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FA" w:rsidRPr="003C15FA" w:rsidRDefault="003C15FA" w:rsidP="003C15FA">
      <w:pPr>
        <w:jc w:val="both"/>
        <w:rPr>
          <w:b/>
          <w:i/>
          <w:sz w:val="18"/>
          <w:szCs w:val="18"/>
        </w:rPr>
      </w:pPr>
    </w:p>
    <w:p w:rsidR="00FD4188" w:rsidRPr="00784629" w:rsidRDefault="00FD4188" w:rsidP="00653AF8">
      <w:pPr>
        <w:jc w:val="center"/>
        <w:rPr>
          <w:rFonts w:ascii="Arial" w:hAnsi="Arial" w:cs="Arial"/>
        </w:rPr>
      </w:pPr>
      <w:r w:rsidRPr="00784629">
        <w:rPr>
          <w:rFonts w:ascii="Arial" w:hAnsi="Arial" w:cs="Arial"/>
        </w:rPr>
        <w:t>Jean-Pierre Pervès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22/11/2011</w:t>
      </w:r>
    </w:p>
    <w:p w:rsidR="00FD4188" w:rsidRPr="00653AF8" w:rsidRDefault="00FD4188" w:rsidP="00653AF8">
      <w:pPr>
        <w:jc w:val="center"/>
        <w:rPr>
          <w:rFonts w:ascii="Arial" w:hAnsi="Arial" w:cs="Arial"/>
          <w:b/>
          <w:bCs/>
        </w:rPr>
      </w:pPr>
      <w:r w:rsidRPr="00653AF8">
        <w:rPr>
          <w:rFonts w:ascii="Arial" w:hAnsi="Arial" w:cs="Arial"/>
          <w:b/>
          <w:bCs/>
        </w:rPr>
        <w:t xml:space="preserve">Chiffrage </w:t>
      </w:r>
      <w:r>
        <w:rPr>
          <w:rFonts w:ascii="Arial" w:hAnsi="Arial" w:cs="Arial"/>
          <w:b/>
          <w:bCs/>
        </w:rPr>
        <w:t>de l’</w:t>
      </w:r>
      <w:r w:rsidRPr="00653AF8">
        <w:rPr>
          <w:rFonts w:ascii="Arial" w:hAnsi="Arial" w:cs="Arial"/>
          <w:b/>
          <w:bCs/>
        </w:rPr>
        <w:t>accord Socialiste</w:t>
      </w:r>
      <w:r>
        <w:rPr>
          <w:rFonts w:ascii="Arial" w:hAnsi="Arial" w:cs="Arial"/>
          <w:b/>
          <w:bCs/>
        </w:rPr>
        <w:t>s</w:t>
      </w:r>
      <w:r w:rsidRPr="00653AF8">
        <w:rPr>
          <w:rFonts w:ascii="Arial" w:hAnsi="Arial" w:cs="Arial"/>
          <w:b/>
          <w:bCs/>
        </w:rPr>
        <w:t xml:space="preserve"> – Verts</w:t>
      </w:r>
      <w:r>
        <w:rPr>
          <w:rFonts w:ascii="Arial" w:hAnsi="Arial" w:cs="Arial"/>
          <w:b/>
          <w:bCs/>
        </w:rPr>
        <w:t xml:space="preserve"> sur le nucléaire</w:t>
      </w:r>
    </w:p>
    <w:p w:rsidR="00FD4188" w:rsidRPr="00653AF8" w:rsidRDefault="00FD4188" w:rsidP="00653AF8">
      <w:pPr>
        <w:pStyle w:val="Paragraphedeliste"/>
        <w:numPr>
          <w:ilvl w:val="0"/>
          <w:numId w:val="1"/>
        </w:numPr>
        <w:jc w:val="both"/>
        <w:rPr>
          <w:rFonts w:ascii="Arial" w:hAnsi="Arial" w:cs="Arial"/>
          <w:b/>
          <w:bCs/>
          <w:sz w:val="20"/>
          <w:szCs w:val="20"/>
        </w:rPr>
      </w:pPr>
      <w:r w:rsidRPr="00653AF8">
        <w:rPr>
          <w:rFonts w:ascii="Arial" w:hAnsi="Arial" w:cs="Arial"/>
          <w:b/>
          <w:bCs/>
          <w:sz w:val="20"/>
          <w:szCs w:val="20"/>
        </w:rPr>
        <w:t>Hypothèses d’arrêt</w:t>
      </w:r>
    </w:p>
    <w:p w:rsidR="00FD4188" w:rsidRPr="00653AF8" w:rsidRDefault="00FD4188" w:rsidP="00653AF8">
      <w:pPr>
        <w:pStyle w:val="Paragraphedeliste"/>
        <w:numPr>
          <w:ilvl w:val="1"/>
          <w:numId w:val="1"/>
        </w:numPr>
        <w:jc w:val="both"/>
        <w:rPr>
          <w:rFonts w:ascii="Arial" w:hAnsi="Arial" w:cs="Arial"/>
          <w:b/>
          <w:bCs/>
          <w:sz w:val="20"/>
          <w:szCs w:val="20"/>
        </w:rPr>
      </w:pPr>
      <w:r w:rsidRPr="00653AF8">
        <w:rPr>
          <w:rFonts w:ascii="Arial" w:hAnsi="Arial" w:cs="Arial"/>
          <w:b/>
          <w:bCs/>
          <w:sz w:val="20"/>
          <w:szCs w:val="20"/>
        </w:rPr>
        <w:t>Le scénario socialiste</w:t>
      </w:r>
    </w:p>
    <w:p w:rsidR="00FD4188" w:rsidRDefault="00FD4188" w:rsidP="00653AF8">
      <w:pPr>
        <w:pStyle w:val="Paragraphedeliste"/>
        <w:ind w:left="360"/>
        <w:jc w:val="both"/>
        <w:rPr>
          <w:rFonts w:ascii="Arial" w:hAnsi="Arial" w:cs="Arial"/>
          <w:sz w:val="20"/>
          <w:szCs w:val="20"/>
        </w:rPr>
      </w:pPr>
      <w:r w:rsidRPr="00653AF8">
        <w:rPr>
          <w:rFonts w:ascii="Arial" w:hAnsi="Arial" w:cs="Arial"/>
          <w:sz w:val="20"/>
          <w:szCs w:val="20"/>
        </w:rPr>
        <w:t>D’après Mr Sapin on peut prendre comme hypothèse un arrêt des deux tranches Fessenheim en 2013 (</w:t>
      </w:r>
      <w:r>
        <w:rPr>
          <w:rFonts w:ascii="Arial" w:hAnsi="Arial" w:cs="Arial"/>
          <w:sz w:val="20"/>
          <w:szCs w:val="20"/>
        </w:rPr>
        <w:t xml:space="preserve">en </w:t>
      </w:r>
      <w:r w:rsidRPr="00653AF8">
        <w:rPr>
          <w:rFonts w:ascii="Arial" w:hAnsi="Arial" w:cs="Arial"/>
          <w:sz w:val="20"/>
          <w:szCs w:val="20"/>
        </w:rPr>
        <w:t>fin de cycle pour faciliter la gestion du combustible</w:t>
      </w:r>
      <w:r>
        <w:rPr>
          <w:rFonts w:ascii="Arial" w:hAnsi="Arial" w:cs="Arial"/>
          <w:sz w:val="20"/>
          <w:szCs w:val="20"/>
        </w:rPr>
        <w:t> ?</w:t>
      </w:r>
      <w:r w:rsidRPr="00653AF8">
        <w:rPr>
          <w:rFonts w:ascii="Arial" w:hAnsi="Arial" w:cs="Arial"/>
          <w:sz w:val="20"/>
          <w:szCs w:val="20"/>
        </w:rPr>
        <w:t xml:space="preserve">), puis une période de mise en place de moyens de remplacement de 3 ans (gaz et éolien essentiellement), </w:t>
      </w:r>
      <w:r>
        <w:rPr>
          <w:rFonts w:ascii="Arial" w:hAnsi="Arial" w:cs="Arial"/>
          <w:sz w:val="20"/>
          <w:szCs w:val="20"/>
        </w:rPr>
        <w:t>et</w:t>
      </w:r>
      <w:r w:rsidRPr="00653AF8">
        <w:rPr>
          <w:rFonts w:ascii="Arial" w:hAnsi="Arial" w:cs="Arial"/>
          <w:sz w:val="20"/>
          <w:szCs w:val="20"/>
        </w:rPr>
        <w:t xml:space="preserve"> l’</w:t>
      </w:r>
      <w:r>
        <w:rPr>
          <w:rFonts w:ascii="Arial" w:hAnsi="Arial" w:cs="Arial"/>
          <w:sz w:val="20"/>
          <w:szCs w:val="20"/>
        </w:rPr>
        <w:t>arrêt</w:t>
      </w:r>
      <w:r w:rsidRPr="00653AF8">
        <w:rPr>
          <w:rFonts w:ascii="Arial" w:hAnsi="Arial" w:cs="Arial"/>
          <w:sz w:val="20"/>
          <w:szCs w:val="20"/>
        </w:rPr>
        <w:t xml:space="preserve"> progressif de 22 tranche</w:t>
      </w:r>
      <w:r>
        <w:rPr>
          <w:rFonts w:ascii="Arial" w:hAnsi="Arial" w:cs="Arial"/>
          <w:sz w:val="20"/>
          <w:szCs w:val="20"/>
        </w:rPr>
        <w:t>s complémentaires de 2017 à 2026 soit 2</w:t>
      </w:r>
      <w:r w:rsidRPr="00653AF8">
        <w:rPr>
          <w:rFonts w:ascii="Arial" w:hAnsi="Arial" w:cs="Arial"/>
          <w:sz w:val="20"/>
          <w:szCs w:val="20"/>
        </w:rPr>
        <w:t xml:space="preserve"> tranches par an.</w:t>
      </w:r>
    </w:p>
    <w:p w:rsidR="00FD4188" w:rsidRDefault="00FD4188" w:rsidP="00653AF8">
      <w:pPr>
        <w:pStyle w:val="Paragraphedeliste"/>
        <w:ind w:left="360"/>
        <w:jc w:val="both"/>
        <w:rPr>
          <w:rFonts w:ascii="Arial" w:hAnsi="Arial" w:cs="Arial"/>
          <w:sz w:val="20"/>
          <w:szCs w:val="20"/>
        </w:rPr>
      </w:pPr>
      <w:r>
        <w:rPr>
          <w:rFonts w:ascii="Arial" w:hAnsi="Arial" w:cs="Arial"/>
          <w:sz w:val="20"/>
          <w:szCs w:val="20"/>
        </w:rPr>
        <w:t>En fonction des dates de MSI (Mises en service Industrielles) on peut imaginer le programme d’arrêt suivant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994"/>
        <w:gridCol w:w="1255"/>
        <w:gridCol w:w="1278"/>
        <w:gridCol w:w="867"/>
      </w:tblGrid>
      <w:tr w:rsidR="00FD4188" w:rsidRPr="00B30C70">
        <w:tc>
          <w:tcPr>
            <w:tcW w:w="1591" w:type="dxa"/>
          </w:tcPr>
          <w:p w:rsidR="00FD4188" w:rsidRPr="00B30C70" w:rsidRDefault="00FD4188" w:rsidP="00B30C70">
            <w:pPr>
              <w:spacing w:after="0" w:line="240" w:lineRule="auto"/>
              <w:jc w:val="center"/>
              <w:rPr>
                <w:rFonts w:ascii="Arial" w:hAnsi="Arial" w:cs="Arial"/>
                <w:b/>
                <w:bCs/>
                <w:color w:val="000000"/>
                <w:sz w:val="20"/>
                <w:szCs w:val="20"/>
              </w:rPr>
            </w:pPr>
            <w:r w:rsidRPr="00B30C70">
              <w:rPr>
                <w:rFonts w:ascii="Arial" w:hAnsi="Arial" w:cs="Arial"/>
                <w:b/>
                <w:bCs/>
                <w:color w:val="000000"/>
                <w:sz w:val="20"/>
                <w:szCs w:val="20"/>
              </w:rPr>
              <w:t>Nom</w:t>
            </w:r>
          </w:p>
        </w:tc>
        <w:tc>
          <w:tcPr>
            <w:tcW w:w="994" w:type="dxa"/>
          </w:tcPr>
          <w:p w:rsidR="00FD4188" w:rsidRPr="00B30C70" w:rsidRDefault="00FD4188" w:rsidP="00B30C70">
            <w:pPr>
              <w:spacing w:after="0" w:line="240" w:lineRule="auto"/>
              <w:jc w:val="center"/>
              <w:rPr>
                <w:rFonts w:ascii="Arial" w:hAnsi="Arial" w:cs="Arial"/>
                <w:b/>
                <w:bCs/>
                <w:color w:val="000000"/>
                <w:sz w:val="20"/>
                <w:szCs w:val="20"/>
              </w:rPr>
            </w:pPr>
            <w:r w:rsidRPr="00B30C70">
              <w:rPr>
                <w:rFonts w:ascii="Arial" w:hAnsi="Arial" w:cs="Arial"/>
                <w:b/>
                <w:bCs/>
                <w:color w:val="000000"/>
                <w:sz w:val="20"/>
                <w:szCs w:val="20"/>
              </w:rPr>
              <w:t>Palier</w:t>
            </w:r>
          </w:p>
        </w:tc>
        <w:tc>
          <w:tcPr>
            <w:tcW w:w="1255" w:type="dxa"/>
          </w:tcPr>
          <w:p w:rsidR="00FD4188" w:rsidRPr="00B30C70" w:rsidRDefault="00FD4188" w:rsidP="00B30C70">
            <w:pPr>
              <w:spacing w:after="0" w:line="240" w:lineRule="auto"/>
              <w:jc w:val="center"/>
              <w:rPr>
                <w:rFonts w:ascii="Arial" w:hAnsi="Arial" w:cs="Arial"/>
                <w:b/>
                <w:bCs/>
                <w:color w:val="000000"/>
                <w:sz w:val="20"/>
                <w:szCs w:val="20"/>
              </w:rPr>
            </w:pPr>
            <w:r w:rsidRPr="00B30C70">
              <w:rPr>
                <w:rFonts w:ascii="Arial" w:hAnsi="Arial" w:cs="Arial"/>
                <w:b/>
                <w:bCs/>
                <w:color w:val="000000"/>
                <w:sz w:val="20"/>
                <w:szCs w:val="20"/>
              </w:rPr>
              <w:t>MW</w:t>
            </w:r>
          </w:p>
        </w:tc>
        <w:tc>
          <w:tcPr>
            <w:tcW w:w="1278" w:type="dxa"/>
          </w:tcPr>
          <w:p w:rsidR="00FD4188" w:rsidRPr="00B30C70" w:rsidRDefault="00FD4188" w:rsidP="00B30C70">
            <w:pPr>
              <w:spacing w:after="0" w:line="240" w:lineRule="auto"/>
              <w:jc w:val="center"/>
              <w:rPr>
                <w:rFonts w:ascii="Arial" w:hAnsi="Arial" w:cs="Arial"/>
                <w:b/>
                <w:bCs/>
                <w:color w:val="000000"/>
                <w:sz w:val="20"/>
                <w:szCs w:val="20"/>
              </w:rPr>
            </w:pPr>
            <w:r w:rsidRPr="00B30C70">
              <w:rPr>
                <w:rFonts w:ascii="Arial" w:hAnsi="Arial" w:cs="Arial"/>
                <w:b/>
                <w:bCs/>
                <w:color w:val="000000"/>
                <w:sz w:val="20"/>
                <w:szCs w:val="20"/>
              </w:rPr>
              <w:t>MSI</w:t>
            </w:r>
          </w:p>
        </w:tc>
        <w:tc>
          <w:tcPr>
            <w:tcW w:w="867" w:type="dxa"/>
          </w:tcPr>
          <w:p w:rsidR="00FD4188" w:rsidRPr="00B30C70" w:rsidRDefault="00FD4188" w:rsidP="00B30C70">
            <w:pPr>
              <w:spacing w:after="0" w:line="240" w:lineRule="auto"/>
              <w:jc w:val="center"/>
              <w:rPr>
                <w:rFonts w:ascii="Arial" w:hAnsi="Arial" w:cs="Arial"/>
                <w:b/>
                <w:bCs/>
                <w:color w:val="000000"/>
                <w:sz w:val="20"/>
                <w:szCs w:val="20"/>
              </w:rPr>
            </w:pPr>
            <w:r w:rsidRPr="00B30C70">
              <w:rPr>
                <w:rFonts w:ascii="Arial" w:hAnsi="Arial" w:cs="Arial"/>
                <w:b/>
                <w:bCs/>
                <w:color w:val="000000"/>
                <w:sz w:val="20"/>
                <w:szCs w:val="20"/>
              </w:rPr>
              <w:t>Date arrêt</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Fessenheim 1</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CP0</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880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01/01/1978</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2013</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Fessenheim 2</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CP0</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880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01/04/1978</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2013</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Bugey 2</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CP0</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01/03/1979</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2017</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Bugey 3</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CP0</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01/03/1979</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2017</w:t>
            </w:r>
          </w:p>
        </w:tc>
      </w:tr>
      <w:tr w:rsidR="00FD4188" w:rsidRPr="00B30C70">
        <w:tc>
          <w:tcPr>
            <w:tcW w:w="1591" w:type="dxa"/>
          </w:tcPr>
          <w:p w:rsidR="00FD4188" w:rsidRPr="00B30C70" w:rsidRDefault="00FD4188" w:rsidP="00B30C70">
            <w:pPr>
              <w:spacing w:after="0" w:line="240" w:lineRule="auto"/>
              <w:rPr>
                <w:rFonts w:ascii="Arial" w:hAnsi="Arial" w:cs="Arial"/>
                <w:color w:val="000000"/>
                <w:sz w:val="20"/>
                <w:szCs w:val="20"/>
              </w:rPr>
            </w:pPr>
            <w:r w:rsidRPr="00B30C70">
              <w:rPr>
                <w:rFonts w:ascii="Arial" w:hAnsi="Arial" w:cs="Arial"/>
                <w:color w:val="000000"/>
                <w:sz w:val="20"/>
                <w:szCs w:val="20"/>
              </w:rPr>
              <w:t>Bugey 4</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CP0</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880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01/07/1979</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2018</w:t>
            </w:r>
          </w:p>
        </w:tc>
      </w:tr>
      <w:tr w:rsidR="00FD4188" w:rsidRPr="00B30C70">
        <w:tc>
          <w:tcPr>
            <w:tcW w:w="1591" w:type="dxa"/>
          </w:tcPr>
          <w:p w:rsidR="00FD4188" w:rsidRPr="00B30C70" w:rsidRDefault="00FD4188" w:rsidP="00B30C70">
            <w:pPr>
              <w:spacing w:after="0" w:line="240" w:lineRule="auto"/>
              <w:rPr>
                <w:rFonts w:ascii="Arial" w:hAnsi="Arial" w:cs="Arial"/>
                <w:color w:val="000000"/>
                <w:sz w:val="20"/>
                <w:szCs w:val="20"/>
              </w:rPr>
            </w:pPr>
            <w:r w:rsidRPr="00B30C70">
              <w:rPr>
                <w:rFonts w:ascii="Arial" w:hAnsi="Arial" w:cs="Arial"/>
                <w:color w:val="000000"/>
                <w:sz w:val="20"/>
                <w:szCs w:val="20"/>
              </w:rPr>
              <w:t>Bugey 5</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CP0</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880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01/01/1980</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2018</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Dampierre 1</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 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890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01/09/1980</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2019</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Graveline 1</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 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01/11/1980</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2019</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Graveline 2</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 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01/12/1980</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2020</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Tricastin 1</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 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915</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01/12/1980</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2020</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Tricastin 2</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 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915</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01/12/1980</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2021</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Dampierre 2</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 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890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01/02/1981</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2021</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Dampierre 3</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 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890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01/05/1981</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2022</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Tricastin 3</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 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915</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01/05/1981</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2022</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Graveline 3</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 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01/06/1981</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2023</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Graveline 4</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 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01/10/1981</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2023</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Dampierre 4</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 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890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01/11/1981</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2024</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Tricastin 4</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 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915</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01/11/1981</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2024</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Blayais 1</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 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01/12/1981</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2025</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Blayais 2</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 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01/02/1983</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2025</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St Laurent B1</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CP2</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915</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01/08/1983</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2026</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St Laurent B2</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CP2</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915</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01/08/1983</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2026</w:t>
            </w:r>
          </w:p>
        </w:tc>
      </w:tr>
      <w:tr w:rsidR="00FD4188" w:rsidRPr="00B30C70">
        <w:tc>
          <w:tcPr>
            <w:tcW w:w="1591"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Blayais 3</w:t>
            </w:r>
          </w:p>
        </w:tc>
        <w:tc>
          <w:tcPr>
            <w:tcW w:w="994"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CP1</w:t>
            </w:r>
          </w:p>
        </w:tc>
        <w:tc>
          <w:tcPr>
            <w:tcW w:w="1255"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910</w:t>
            </w:r>
          </w:p>
        </w:tc>
        <w:tc>
          <w:tcPr>
            <w:tcW w:w="1278"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01/11/1983</w:t>
            </w:r>
          </w:p>
        </w:tc>
        <w:tc>
          <w:tcPr>
            <w:tcW w:w="867" w:type="dxa"/>
          </w:tcPr>
          <w:p w:rsidR="00FD4188" w:rsidRPr="00B30C70" w:rsidRDefault="00FD4188" w:rsidP="00B30C70">
            <w:pPr>
              <w:spacing w:after="0" w:line="240" w:lineRule="auto"/>
              <w:jc w:val="both"/>
              <w:rPr>
                <w:rFonts w:ascii="Arial" w:hAnsi="Arial" w:cs="Arial"/>
                <w:color w:val="000000"/>
                <w:sz w:val="20"/>
                <w:szCs w:val="20"/>
              </w:rPr>
            </w:pPr>
            <w:r w:rsidRPr="00B30C70">
              <w:rPr>
                <w:rFonts w:ascii="Arial" w:hAnsi="Arial" w:cs="Arial"/>
                <w:color w:val="000000"/>
                <w:sz w:val="20"/>
                <w:szCs w:val="20"/>
              </w:rPr>
              <w:t>2027</w:t>
            </w:r>
          </w:p>
        </w:tc>
      </w:tr>
      <w:tr w:rsidR="00FD4188" w:rsidRPr="00B30C70">
        <w:trPr>
          <w:trHeight w:val="315"/>
        </w:trPr>
        <w:tc>
          <w:tcPr>
            <w:tcW w:w="1591" w:type="dxa"/>
          </w:tcPr>
          <w:p w:rsidR="00FD4188" w:rsidRPr="00B30C70" w:rsidRDefault="00FD4188" w:rsidP="00B30C70">
            <w:pPr>
              <w:spacing w:after="0" w:line="240" w:lineRule="auto"/>
              <w:jc w:val="both"/>
              <w:rPr>
                <w:rFonts w:ascii="Arial" w:hAnsi="Arial" w:cs="Arial"/>
                <w:color w:val="000000"/>
                <w:sz w:val="20"/>
                <w:szCs w:val="20"/>
                <w:lang w:eastAsia="fr-FR"/>
              </w:rPr>
            </w:pPr>
            <w:r w:rsidRPr="00B30C70">
              <w:rPr>
                <w:rFonts w:ascii="Arial" w:hAnsi="Arial" w:cs="Arial"/>
                <w:color w:val="000000"/>
                <w:sz w:val="20"/>
                <w:szCs w:val="20"/>
                <w:lang w:eastAsia="fr-FR"/>
              </w:rPr>
              <w:t>Blayais 4</w:t>
            </w:r>
          </w:p>
        </w:tc>
        <w:tc>
          <w:tcPr>
            <w:tcW w:w="994" w:type="dxa"/>
          </w:tcPr>
          <w:p w:rsidR="00FD4188" w:rsidRPr="00B30C70" w:rsidRDefault="00FD4188" w:rsidP="00B30C70">
            <w:pPr>
              <w:spacing w:after="0" w:line="240" w:lineRule="auto"/>
              <w:jc w:val="both"/>
              <w:rPr>
                <w:rFonts w:ascii="Arial" w:hAnsi="Arial" w:cs="Arial"/>
                <w:color w:val="000000"/>
                <w:sz w:val="20"/>
                <w:szCs w:val="20"/>
                <w:lang w:eastAsia="fr-FR"/>
              </w:rPr>
            </w:pPr>
            <w:r w:rsidRPr="00B30C70">
              <w:rPr>
                <w:rFonts w:ascii="Arial" w:hAnsi="Arial" w:cs="Arial"/>
                <w:color w:val="000000"/>
                <w:sz w:val="20"/>
                <w:szCs w:val="20"/>
                <w:lang w:eastAsia="fr-FR"/>
              </w:rPr>
              <w:t>CP1</w:t>
            </w:r>
          </w:p>
        </w:tc>
        <w:tc>
          <w:tcPr>
            <w:tcW w:w="1255" w:type="dxa"/>
          </w:tcPr>
          <w:p w:rsidR="00FD4188" w:rsidRPr="00B30C70" w:rsidRDefault="00FD4188" w:rsidP="00B30C70">
            <w:pPr>
              <w:spacing w:after="0" w:line="240" w:lineRule="auto"/>
              <w:jc w:val="both"/>
              <w:rPr>
                <w:rFonts w:ascii="Arial" w:hAnsi="Arial" w:cs="Arial"/>
                <w:color w:val="000000"/>
                <w:sz w:val="20"/>
                <w:szCs w:val="20"/>
                <w:lang w:eastAsia="fr-FR"/>
              </w:rPr>
            </w:pPr>
            <w:r w:rsidRPr="00B30C70">
              <w:rPr>
                <w:rFonts w:ascii="Arial" w:hAnsi="Arial" w:cs="Arial"/>
                <w:color w:val="000000"/>
                <w:sz w:val="20"/>
                <w:szCs w:val="20"/>
                <w:lang w:eastAsia="fr-FR"/>
              </w:rPr>
              <w:t>910</w:t>
            </w:r>
          </w:p>
        </w:tc>
        <w:tc>
          <w:tcPr>
            <w:tcW w:w="1278" w:type="dxa"/>
            <w:noWrap/>
          </w:tcPr>
          <w:p w:rsidR="00FD4188" w:rsidRPr="00B30C70" w:rsidRDefault="00FD4188" w:rsidP="00B30C70">
            <w:pPr>
              <w:spacing w:after="0" w:line="240" w:lineRule="auto"/>
              <w:rPr>
                <w:color w:val="000000"/>
                <w:lang w:eastAsia="fr-FR"/>
              </w:rPr>
            </w:pPr>
            <w:r w:rsidRPr="00B30C70">
              <w:rPr>
                <w:color w:val="000000"/>
                <w:lang w:eastAsia="fr-FR"/>
              </w:rPr>
              <w:t>01/11/1983</w:t>
            </w:r>
          </w:p>
        </w:tc>
        <w:tc>
          <w:tcPr>
            <w:tcW w:w="867" w:type="dxa"/>
          </w:tcPr>
          <w:p w:rsidR="00FD4188" w:rsidRPr="00B30C70" w:rsidRDefault="00FD4188" w:rsidP="00B30C70">
            <w:pPr>
              <w:spacing w:after="0" w:line="240" w:lineRule="auto"/>
              <w:jc w:val="both"/>
              <w:rPr>
                <w:rFonts w:ascii="Arial" w:hAnsi="Arial" w:cs="Arial"/>
                <w:color w:val="000000"/>
                <w:sz w:val="20"/>
                <w:szCs w:val="20"/>
                <w:lang w:eastAsia="fr-FR"/>
              </w:rPr>
            </w:pPr>
            <w:r w:rsidRPr="00B30C70">
              <w:rPr>
                <w:rFonts w:ascii="Arial" w:hAnsi="Arial" w:cs="Arial"/>
                <w:color w:val="000000"/>
                <w:sz w:val="20"/>
                <w:szCs w:val="20"/>
                <w:lang w:eastAsia="fr-FR"/>
              </w:rPr>
              <w:t>2027</w:t>
            </w:r>
          </w:p>
        </w:tc>
      </w:tr>
    </w:tbl>
    <w:p w:rsidR="00FD4188" w:rsidRPr="00583379" w:rsidRDefault="00FD4188" w:rsidP="00462D4D">
      <w:pPr>
        <w:pStyle w:val="Paragraphedeliste"/>
        <w:ind w:left="792"/>
        <w:jc w:val="both"/>
        <w:rPr>
          <w:rFonts w:ascii="Arial" w:hAnsi="Arial" w:cs="Arial"/>
          <w:sz w:val="20"/>
          <w:szCs w:val="20"/>
        </w:rPr>
      </w:pPr>
      <w:r w:rsidRPr="00583379">
        <w:rPr>
          <w:rFonts w:ascii="Arial" w:hAnsi="Arial" w:cs="Arial"/>
          <w:sz w:val="20"/>
          <w:szCs w:val="20"/>
        </w:rPr>
        <w:t>CP : contrats programmes</w:t>
      </w:r>
      <w:r>
        <w:rPr>
          <w:rFonts w:ascii="Arial" w:hAnsi="Arial" w:cs="Arial"/>
          <w:sz w:val="20"/>
          <w:szCs w:val="20"/>
        </w:rPr>
        <w:t xml:space="preserve"> 0, 1 et 2 dans l’ordre chronologique</w:t>
      </w:r>
    </w:p>
    <w:p w:rsidR="00FD4188" w:rsidRPr="00241327" w:rsidRDefault="00241327" w:rsidP="00241327">
      <w:pPr>
        <w:rPr>
          <w:b/>
          <w:bCs/>
          <w:sz w:val="20"/>
          <w:szCs w:val="20"/>
        </w:rPr>
      </w:pPr>
      <w:r>
        <w:rPr>
          <w:b/>
          <w:bCs/>
          <w:sz w:val="20"/>
          <w:szCs w:val="20"/>
        </w:rPr>
        <w:t>Une remarque fondamentale : sur les 24 réacteurs dont l’arrêt est prévu, 16 sont chargés en MOX et 2 de plus sont prévus. C’est donc 80 % du marché EDF</w:t>
      </w:r>
      <w:r w:rsidR="005162F4">
        <w:rPr>
          <w:b/>
          <w:bCs/>
          <w:sz w:val="20"/>
          <w:szCs w:val="20"/>
        </w:rPr>
        <w:t xml:space="preserve"> de MOX (combustible uranium/plutonium</w:t>
      </w:r>
      <w:r>
        <w:rPr>
          <w:b/>
          <w:bCs/>
          <w:sz w:val="20"/>
          <w:szCs w:val="20"/>
        </w:rPr>
        <w:t xml:space="preserve"> qui partirait en fumée, entraînant de facto l’arrêt du retraitement.</w:t>
      </w:r>
    </w:p>
    <w:p w:rsidR="00FD4188" w:rsidRDefault="00FD4188" w:rsidP="00653AF8">
      <w:pPr>
        <w:pStyle w:val="Paragraphedeliste"/>
        <w:numPr>
          <w:ilvl w:val="1"/>
          <w:numId w:val="1"/>
        </w:numPr>
        <w:jc w:val="both"/>
        <w:rPr>
          <w:rFonts w:ascii="Arial" w:hAnsi="Arial" w:cs="Arial"/>
          <w:b/>
          <w:bCs/>
          <w:sz w:val="20"/>
          <w:szCs w:val="20"/>
        </w:rPr>
      </w:pPr>
      <w:r w:rsidRPr="00653AF8">
        <w:rPr>
          <w:rFonts w:ascii="Arial" w:hAnsi="Arial" w:cs="Arial"/>
          <w:b/>
          <w:bCs/>
          <w:sz w:val="20"/>
          <w:szCs w:val="20"/>
        </w:rPr>
        <w:t>L’impact de la variable âge/durée de vie</w:t>
      </w:r>
      <w:r>
        <w:rPr>
          <w:rFonts w:ascii="Arial" w:hAnsi="Arial" w:cs="Arial"/>
          <w:b/>
          <w:bCs/>
          <w:sz w:val="20"/>
          <w:szCs w:val="20"/>
        </w:rPr>
        <w:t xml:space="preserve"> sur la perte de production</w:t>
      </w:r>
    </w:p>
    <w:p w:rsidR="00FD4188" w:rsidRDefault="00FD4188" w:rsidP="00ED7767">
      <w:pPr>
        <w:ind w:left="360"/>
        <w:jc w:val="both"/>
        <w:rPr>
          <w:rFonts w:ascii="Arial" w:hAnsi="Arial" w:cs="Arial"/>
          <w:sz w:val="20"/>
          <w:szCs w:val="20"/>
        </w:rPr>
      </w:pPr>
      <w:r w:rsidRPr="00ED7767">
        <w:rPr>
          <w:rFonts w:ascii="Arial" w:hAnsi="Arial" w:cs="Arial"/>
          <w:sz w:val="20"/>
          <w:szCs w:val="20"/>
        </w:rPr>
        <w:t xml:space="preserve">La perte d’exploitation </w:t>
      </w:r>
      <w:r>
        <w:rPr>
          <w:rFonts w:ascii="Arial" w:hAnsi="Arial" w:cs="Arial"/>
          <w:sz w:val="20"/>
          <w:szCs w:val="20"/>
        </w:rPr>
        <w:t>sera fonction de la durée de vie prévisible de ces réacteurs. A titre de comparaison les réacteurs PWR américains de même génération on démarré 4 à 5 ans plus tôt et les autorités de sûreté américaines ont accepté</w:t>
      </w:r>
      <w:r w:rsidRPr="0086796A">
        <w:rPr>
          <w:rFonts w:ascii="Arial" w:hAnsi="Arial" w:cs="Arial"/>
          <w:sz w:val="20"/>
          <w:szCs w:val="20"/>
        </w:rPr>
        <w:t xml:space="preserve"> </w:t>
      </w:r>
      <w:r>
        <w:rPr>
          <w:rFonts w:ascii="Arial" w:hAnsi="Arial" w:cs="Arial"/>
          <w:sz w:val="20"/>
          <w:szCs w:val="20"/>
        </w:rPr>
        <w:t xml:space="preserve">de prolonger leur vie jusqu’à 60 ans, sous réserve de vérifications bien sûr. Dans le cas français, les réacteurs ayant fonctionné en suivi de charge pour au moins une partie et étant soumis à des contraintes de remise à niveau sévères on peut </w:t>
      </w:r>
      <w:r>
        <w:rPr>
          <w:rFonts w:ascii="Arial" w:hAnsi="Arial" w:cs="Arial"/>
          <w:sz w:val="20"/>
          <w:szCs w:val="20"/>
        </w:rPr>
        <w:lastRenderedPageBreak/>
        <w:t>prendre pour hypothèse minimaliste un arrêt à 45 ans pour les CP0, à 50 ans pour les CP1 et à 55 ans pour les CP2. Il est également intéressant d’étudier une hypothèse à 60 ans</w:t>
      </w:r>
      <w:r w:rsidRPr="00583379">
        <w:rPr>
          <w:rFonts w:ascii="Arial" w:hAnsi="Arial" w:cs="Arial"/>
          <w:sz w:val="20"/>
          <w:szCs w:val="20"/>
        </w:rPr>
        <w:t xml:space="preserve"> </w:t>
      </w:r>
      <w:r>
        <w:rPr>
          <w:rFonts w:ascii="Arial" w:hAnsi="Arial" w:cs="Arial"/>
          <w:sz w:val="20"/>
          <w:szCs w:val="20"/>
        </w:rPr>
        <w:t xml:space="preserve">pour tous, tout à fait réalisable sur un plan technique, </w:t>
      </w:r>
      <w:r w:rsidRPr="00ED7767">
        <w:rPr>
          <w:rFonts w:ascii="Arial" w:hAnsi="Arial" w:cs="Arial"/>
          <w:b/>
          <w:bCs/>
          <w:sz w:val="20"/>
          <w:szCs w:val="20"/>
        </w:rPr>
        <w:t xml:space="preserve"> </w:t>
      </w:r>
      <w:r w:rsidRPr="0086796A">
        <w:rPr>
          <w:rFonts w:ascii="Arial" w:hAnsi="Arial" w:cs="Arial"/>
          <w:sz w:val="20"/>
          <w:szCs w:val="20"/>
        </w:rPr>
        <w:t>On peut noter que des réacteurs de première génération</w:t>
      </w:r>
      <w:r w:rsidR="008A42AE">
        <w:rPr>
          <w:rFonts w:ascii="Arial" w:hAnsi="Arial" w:cs="Arial"/>
          <w:sz w:val="20"/>
          <w:szCs w:val="20"/>
        </w:rPr>
        <w:t>, moins évolués que nos PWR,</w:t>
      </w:r>
      <w:r w:rsidRPr="0086796A">
        <w:rPr>
          <w:rFonts w:ascii="Arial" w:hAnsi="Arial" w:cs="Arial"/>
          <w:sz w:val="20"/>
          <w:szCs w:val="20"/>
        </w:rPr>
        <w:t xml:space="preserve"> seront autorisés à fonctionner 40 ans en Angleterre.</w:t>
      </w:r>
    </w:p>
    <w:p w:rsidR="00FD4188" w:rsidRDefault="00FD4188" w:rsidP="008612A3">
      <w:pPr>
        <w:ind w:left="360"/>
        <w:jc w:val="both"/>
        <w:rPr>
          <w:rFonts w:ascii="Arial" w:hAnsi="Arial" w:cs="Arial"/>
          <w:sz w:val="20"/>
          <w:szCs w:val="20"/>
        </w:rPr>
      </w:pPr>
      <w:r>
        <w:rPr>
          <w:rFonts w:ascii="Arial" w:hAnsi="Arial" w:cs="Arial"/>
          <w:sz w:val="20"/>
          <w:szCs w:val="20"/>
        </w:rPr>
        <w:t>On arrive ainsi à déterminer la perte globale de production résultant du programme verts/socialistes sur toute la vie potentielle des tranches dans ces deux hypothèses extrêmes, soit de 2012 à 2040 ou 2045 pour les deux hypothèses (1) et (2). Dans ce tableau on considère que, compte tenu d’arrêts prolongés pour changement de gros composants et visites décennales, la durée de vie réelle est de deux ans inférieure à celle qui est décomptée à partir de la MSI</w:t>
      </w:r>
      <w:r w:rsidR="00291796">
        <w:rPr>
          <w:rFonts w:ascii="Arial" w:hAnsi="Arial" w:cs="Arial"/>
          <w:sz w:val="20"/>
          <w:szCs w:val="20"/>
        </w:rPr>
        <w:t>.</w:t>
      </w:r>
    </w:p>
    <w:tbl>
      <w:tblPr>
        <w:tblW w:w="9280" w:type="dxa"/>
        <w:tblInd w:w="-68" w:type="dxa"/>
        <w:tblLayout w:type="fixed"/>
        <w:tblCellMar>
          <w:left w:w="70" w:type="dxa"/>
          <w:right w:w="70" w:type="dxa"/>
        </w:tblCellMar>
        <w:tblLook w:val="00A0"/>
      </w:tblPr>
      <w:tblGrid>
        <w:gridCol w:w="1414"/>
        <w:gridCol w:w="709"/>
        <w:gridCol w:w="566"/>
        <w:gridCol w:w="711"/>
        <w:gridCol w:w="849"/>
        <w:gridCol w:w="709"/>
        <w:gridCol w:w="850"/>
        <w:gridCol w:w="709"/>
        <w:gridCol w:w="851"/>
        <w:gridCol w:w="991"/>
        <w:gridCol w:w="921"/>
      </w:tblGrid>
      <w:tr w:rsidR="00241327" w:rsidRPr="00B30C70" w:rsidTr="008612A3">
        <w:trPr>
          <w:trHeight w:val="525"/>
        </w:trPr>
        <w:tc>
          <w:tcPr>
            <w:tcW w:w="1414" w:type="dxa"/>
            <w:tcBorders>
              <w:top w:val="single" w:sz="8" w:space="0" w:color="auto"/>
              <w:left w:val="single" w:sz="8" w:space="0" w:color="auto"/>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b/>
                <w:bCs/>
                <w:color w:val="000000"/>
                <w:sz w:val="20"/>
                <w:szCs w:val="20"/>
                <w:lang w:eastAsia="fr-FR"/>
              </w:rPr>
            </w:pPr>
            <w:r w:rsidRPr="00462D4D">
              <w:rPr>
                <w:rFonts w:ascii="Arial" w:hAnsi="Arial" w:cs="Arial"/>
                <w:b/>
                <w:bCs/>
                <w:color w:val="000000"/>
                <w:sz w:val="20"/>
                <w:szCs w:val="20"/>
                <w:lang w:eastAsia="fr-FR"/>
              </w:rPr>
              <w:t>Nom</w:t>
            </w:r>
          </w:p>
        </w:tc>
        <w:tc>
          <w:tcPr>
            <w:tcW w:w="709" w:type="dxa"/>
            <w:tcBorders>
              <w:top w:val="single" w:sz="8" w:space="0" w:color="auto"/>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b/>
                <w:bCs/>
                <w:color w:val="000000"/>
                <w:sz w:val="20"/>
                <w:szCs w:val="20"/>
                <w:lang w:eastAsia="fr-FR"/>
              </w:rPr>
            </w:pPr>
            <w:r w:rsidRPr="00462D4D">
              <w:rPr>
                <w:rFonts w:ascii="Arial" w:hAnsi="Arial" w:cs="Arial"/>
                <w:b/>
                <w:bCs/>
                <w:color w:val="000000"/>
                <w:sz w:val="20"/>
                <w:szCs w:val="20"/>
                <w:lang w:eastAsia="fr-FR"/>
              </w:rPr>
              <w:t>Palier</w:t>
            </w:r>
          </w:p>
        </w:tc>
        <w:tc>
          <w:tcPr>
            <w:tcW w:w="566" w:type="dxa"/>
            <w:tcBorders>
              <w:top w:val="single" w:sz="8" w:space="0" w:color="auto"/>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b/>
                <w:bCs/>
                <w:color w:val="000000"/>
                <w:sz w:val="20"/>
                <w:szCs w:val="20"/>
                <w:lang w:eastAsia="fr-FR"/>
              </w:rPr>
            </w:pPr>
            <w:r w:rsidRPr="00462D4D">
              <w:rPr>
                <w:rFonts w:ascii="Arial" w:hAnsi="Arial" w:cs="Arial"/>
                <w:b/>
                <w:bCs/>
                <w:color w:val="000000"/>
                <w:sz w:val="20"/>
                <w:szCs w:val="20"/>
                <w:lang w:eastAsia="fr-FR"/>
              </w:rPr>
              <w:t>MW</w:t>
            </w:r>
          </w:p>
        </w:tc>
        <w:tc>
          <w:tcPr>
            <w:tcW w:w="711" w:type="dxa"/>
            <w:tcBorders>
              <w:top w:val="single" w:sz="8" w:space="0" w:color="auto"/>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b/>
                <w:bCs/>
                <w:color w:val="000000"/>
                <w:sz w:val="20"/>
                <w:szCs w:val="20"/>
                <w:lang w:eastAsia="fr-FR"/>
              </w:rPr>
            </w:pPr>
            <w:r w:rsidRPr="00462D4D">
              <w:rPr>
                <w:rFonts w:ascii="Arial" w:hAnsi="Arial" w:cs="Arial"/>
                <w:b/>
                <w:bCs/>
                <w:color w:val="000000"/>
                <w:sz w:val="20"/>
                <w:szCs w:val="20"/>
                <w:lang w:eastAsia="fr-FR"/>
              </w:rPr>
              <w:t>Date arrêt</w:t>
            </w:r>
          </w:p>
        </w:tc>
        <w:tc>
          <w:tcPr>
            <w:tcW w:w="849" w:type="dxa"/>
            <w:tcBorders>
              <w:top w:val="single" w:sz="8" w:space="0" w:color="auto"/>
              <w:left w:val="nil"/>
              <w:bottom w:val="single" w:sz="8" w:space="0" w:color="auto"/>
              <w:right w:val="single" w:sz="8" w:space="0" w:color="auto"/>
            </w:tcBorders>
          </w:tcPr>
          <w:p w:rsidR="00FD4188" w:rsidRPr="00462D4D" w:rsidRDefault="00FD4188" w:rsidP="008612A3">
            <w:pPr>
              <w:spacing w:after="0" w:line="240" w:lineRule="auto"/>
              <w:jc w:val="center"/>
              <w:rPr>
                <w:rFonts w:ascii="Arial" w:hAnsi="Arial" w:cs="Arial"/>
                <w:b/>
                <w:bCs/>
                <w:color w:val="000000"/>
                <w:sz w:val="20"/>
                <w:szCs w:val="20"/>
                <w:lang w:eastAsia="fr-FR"/>
              </w:rPr>
            </w:pPr>
            <w:r w:rsidRPr="00462D4D">
              <w:rPr>
                <w:rFonts w:ascii="Arial" w:hAnsi="Arial" w:cs="Arial"/>
                <w:b/>
                <w:bCs/>
                <w:color w:val="000000"/>
                <w:sz w:val="20"/>
                <w:szCs w:val="20"/>
                <w:lang w:eastAsia="fr-FR"/>
              </w:rPr>
              <w:t xml:space="preserve">Age à l’arrêt </w:t>
            </w:r>
            <w:r w:rsidR="008612A3">
              <w:rPr>
                <w:rFonts w:ascii="Arial" w:hAnsi="Arial" w:cs="Arial"/>
                <w:b/>
                <w:bCs/>
                <w:color w:val="000000"/>
                <w:sz w:val="20"/>
                <w:szCs w:val="20"/>
                <w:lang w:eastAsia="fr-FR"/>
              </w:rPr>
              <w:t>hyp.</w:t>
            </w:r>
            <w:r w:rsidRPr="00462D4D">
              <w:rPr>
                <w:rFonts w:ascii="Arial" w:hAnsi="Arial" w:cs="Arial"/>
                <w:b/>
                <w:bCs/>
                <w:color w:val="000000"/>
                <w:sz w:val="20"/>
                <w:szCs w:val="20"/>
                <w:lang w:eastAsia="fr-FR"/>
              </w:rPr>
              <w:t>1</w:t>
            </w:r>
          </w:p>
        </w:tc>
        <w:tc>
          <w:tcPr>
            <w:tcW w:w="709" w:type="dxa"/>
            <w:tcBorders>
              <w:top w:val="single" w:sz="8" w:space="0" w:color="auto"/>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b/>
                <w:bCs/>
                <w:color w:val="000000"/>
                <w:sz w:val="20"/>
                <w:szCs w:val="20"/>
                <w:lang w:eastAsia="fr-FR"/>
              </w:rPr>
            </w:pPr>
            <w:r w:rsidRPr="00462D4D">
              <w:rPr>
                <w:rFonts w:ascii="Arial" w:hAnsi="Arial" w:cs="Arial"/>
                <w:b/>
                <w:bCs/>
                <w:color w:val="000000"/>
                <w:sz w:val="20"/>
                <w:szCs w:val="20"/>
                <w:lang w:eastAsia="fr-FR"/>
              </w:rPr>
              <w:t xml:space="preserve">Durée vie </w:t>
            </w:r>
            <w:r w:rsidR="008612A3">
              <w:rPr>
                <w:rFonts w:ascii="Arial" w:hAnsi="Arial" w:cs="Arial"/>
                <w:b/>
                <w:bCs/>
                <w:color w:val="000000"/>
                <w:sz w:val="20"/>
                <w:szCs w:val="20"/>
                <w:lang w:eastAsia="fr-FR"/>
              </w:rPr>
              <w:t>hyp.</w:t>
            </w:r>
            <w:r w:rsidRPr="00462D4D">
              <w:rPr>
                <w:rFonts w:ascii="Arial" w:hAnsi="Arial" w:cs="Arial"/>
                <w:b/>
                <w:bCs/>
                <w:color w:val="000000"/>
                <w:sz w:val="20"/>
                <w:szCs w:val="20"/>
                <w:lang w:eastAsia="fr-FR"/>
              </w:rPr>
              <w:t>1</w:t>
            </w:r>
          </w:p>
        </w:tc>
        <w:tc>
          <w:tcPr>
            <w:tcW w:w="850" w:type="dxa"/>
            <w:tcBorders>
              <w:top w:val="single" w:sz="8" w:space="0" w:color="auto"/>
              <w:left w:val="nil"/>
              <w:bottom w:val="single" w:sz="8" w:space="0" w:color="auto"/>
              <w:right w:val="single" w:sz="8" w:space="0" w:color="auto"/>
            </w:tcBorders>
          </w:tcPr>
          <w:p w:rsidR="00FD4188" w:rsidRPr="00462D4D" w:rsidRDefault="00FD4188" w:rsidP="008612A3">
            <w:pPr>
              <w:spacing w:after="0" w:line="240" w:lineRule="auto"/>
              <w:jc w:val="center"/>
              <w:rPr>
                <w:rFonts w:ascii="Arial" w:hAnsi="Arial" w:cs="Arial"/>
                <w:b/>
                <w:bCs/>
                <w:color w:val="000000"/>
                <w:sz w:val="20"/>
                <w:szCs w:val="20"/>
                <w:lang w:eastAsia="fr-FR"/>
              </w:rPr>
            </w:pPr>
            <w:r w:rsidRPr="00462D4D">
              <w:rPr>
                <w:rFonts w:ascii="Arial" w:hAnsi="Arial" w:cs="Arial"/>
                <w:b/>
                <w:bCs/>
                <w:color w:val="000000"/>
                <w:sz w:val="20"/>
                <w:szCs w:val="20"/>
                <w:lang w:eastAsia="fr-FR"/>
              </w:rPr>
              <w:t xml:space="preserve">Perte ans </w:t>
            </w:r>
            <w:r w:rsidR="008612A3">
              <w:rPr>
                <w:rFonts w:ascii="Arial" w:hAnsi="Arial" w:cs="Arial"/>
                <w:b/>
                <w:bCs/>
                <w:color w:val="000000"/>
                <w:sz w:val="20"/>
                <w:szCs w:val="20"/>
                <w:lang w:eastAsia="fr-FR"/>
              </w:rPr>
              <w:t>hyp.1</w:t>
            </w:r>
          </w:p>
        </w:tc>
        <w:tc>
          <w:tcPr>
            <w:tcW w:w="709" w:type="dxa"/>
            <w:tcBorders>
              <w:top w:val="single" w:sz="8" w:space="0" w:color="auto"/>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b/>
                <w:bCs/>
                <w:color w:val="000000"/>
                <w:sz w:val="20"/>
                <w:szCs w:val="20"/>
                <w:lang w:eastAsia="fr-FR"/>
              </w:rPr>
            </w:pPr>
            <w:r w:rsidRPr="00462D4D">
              <w:rPr>
                <w:rFonts w:ascii="Arial" w:hAnsi="Arial" w:cs="Arial"/>
                <w:b/>
                <w:bCs/>
                <w:color w:val="000000"/>
                <w:sz w:val="20"/>
                <w:szCs w:val="20"/>
                <w:lang w:eastAsia="fr-FR"/>
              </w:rPr>
              <w:t xml:space="preserve">Durée vie </w:t>
            </w:r>
            <w:r w:rsidR="008612A3">
              <w:rPr>
                <w:rFonts w:ascii="Arial" w:hAnsi="Arial" w:cs="Arial"/>
                <w:b/>
                <w:bCs/>
                <w:color w:val="000000"/>
                <w:sz w:val="20"/>
                <w:szCs w:val="20"/>
                <w:lang w:eastAsia="fr-FR"/>
              </w:rPr>
              <w:t>hyp.</w:t>
            </w:r>
            <w:r w:rsidRPr="00462D4D">
              <w:rPr>
                <w:rFonts w:ascii="Arial" w:hAnsi="Arial" w:cs="Arial"/>
                <w:b/>
                <w:bCs/>
                <w:color w:val="000000"/>
                <w:sz w:val="20"/>
                <w:szCs w:val="20"/>
                <w:lang w:eastAsia="fr-FR"/>
              </w:rPr>
              <w:t>2</w:t>
            </w:r>
          </w:p>
        </w:tc>
        <w:tc>
          <w:tcPr>
            <w:tcW w:w="851" w:type="dxa"/>
            <w:tcBorders>
              <w:top w:val="single" w:sz="8" w:space="0" w:color="auto"/>
              <w:left w:val="nil"/>
              <w:bottom w:val="single" w:sz="8" w:space="0" w:color="auto"/>
              <w:right w:val="nil"/>
            </w:tcBorders>
          </w:tcPr>
          <w:p w:rsidR="00FD4188" w:rsidRPr="00462D4D" w:rsidRDefault="00FD4188" w:rsidP="00462D4D">
            <w:pPr>
              <w:spacing w:after="0" w:line="240" w:lineRule="auto"/>
              <w:jc w:val="center"/>
              <w:rPr>
                <w:rFonts w:ascii="Arial" w:hAnsi="Arial" w:cs="Arial"/>
                <w:b/>
                <w:bCs/>
                <w:color w:val="000000"/>
                <w:sz w:val="20"/>
                <w:szCs w:val="20"/>
                <w:lang w:eastAsia="fr-FR"/>
              </w:rPr>
            </w:pPr>
            <w:r w:rsidRPr="00462D4D">
              <w:rPr>
                <w:rFonts w:ascii="Arial" w:hAnsi="Arial" w:cs="Arial"/>
                <w:b/>
                <w:bCs/>
                <w:color w:val="000000"/>
                <w:sz w:val="20"/>
                <w:szCs w:val="20"/>
                <w:lang w:eastAsia="fr-FR"/>
              </w:rPr>
              <w:t xml:space="preserve">Pertes ans </w:t>
            </w:r>
            <w:r w:rsidR="008612A3">
              <w:rPr>
                <w:rFonts w:ascii="Arial" w:hAnsi="Arial" w:cs="Arial"/>
                <w:b/>
                <w:bCs/>
                <w:color w:val="000000"/>
                <w:sz w:val="20"/>
                <w:szCs w:val="20"/>
                <w:lang w:eastAsia="fr-FR"/>
              </w:rPr>
              <w:t>hyp.</w:t>
            </w:r>
            <w:r w:rsidRPr="00462D4D">
              <w:rPr>
                <w:rFonts w:ascii="Arial" w:hAnsi="Arial" w:cs="Arial"/>
                <w:b/>
                <w:bCs/>
                <w:color w:val="000000"/>
                <w:sz w:val="20"/>
                <w:szCs w:val="20"/>
                <w:lang w:eastAsia="fr-FR"/>
              </w:rPr>
              <w:t>2</w:t>
            </w:r>
          </w:p>
        </w:tc>
        <w:tc>
          <w:tcPr>
            <w:tcW w:w="991" w:type="dxa"/>
            <w:tcBorders>
              <w:top w:val="single" w:sz="8" w:space="0" w:color="auto"/>
              <w:left w:val="single" w:sz="8" w:space="0" w:color="auto"/>
              <w:bottom w:val="single" w:sz="4" w:space="0" w:color="auto"/>
              <w:right w:val="single" w:sz="4" w:space="0" w:color="auto"/>
            </w:tcBorders>
          </w:tcPr>
          <w:p w:rsidR="00FD4188" w:rsidRPr="00462D4D" w:rsidRDefault="00FD4188" w:rsidP="00462D4D">
            <w:pPr>
              <w:spacing w:after="0" w:line="240" w:lineRule="auto"/>
              <w:jc w:val="center"/>
              <w:rPr>
                <w:rFonts w:ascii="Arial" w:hAnsi="Arial" w:cs="Arial"/>
                <w:b/>
                <w:bCs/>
                <w:color w:val="000000"/>
                <w:sz w:val="20"/>
                <w:szCs w:val="20"/>
                <w:lang w:eastAsia="fr-FR"/>
              </w:rPr>
            </w:pPr>
            <w:r w:rsidRPr="00462D4D">
              <w:rPr>
                <w:rFonts w:ascii="Arial" w:hAnsi="Arial" w:cs="Arial"/>
                <w:b/>
                <w:bCs/>
                <w:color w:val="000000"/>
                <w:sz w:val="20"/>
                <w:szCs w:val="20"/>
                <w:lang w:eastAsia="fr-FR"/>
              </w:rPr>
              <w:t xml:space="preserve">Perte GWh </w:t>
            </w:r>
            <w:r w:rsidR="008612A3">
              <w:rPr>
                <w:rFonts w:ascii="Arial" w:hAnsi="Arial" w:cs="Arial"/>
                <w:b/>
                <w:bCs/>
                <w:color w:val="000000"/>
                <w:sz w:val="20"/>
                <w:szCs w:val="20"/>
                <w:lang w:eastAsia="fr-FR"/>
              </w:rPr>
              <w:t>hyp.</w:t>
            </w:r>
            <w:r w:rsidRPr="00462D4D">
              <w:rPr>
                <w:rFonts w:ascii="Arial" w:hAnsi="Arial" w:cs="Arial"/>
                <w:b/>
                <w:bCs/>
                <w:color w:val="000000"/>
                <w:sz w:val="20"/>
                <w:szCs w:val="20"/>
                <w:lang w:eastAsia="fr-FR"/>
              </w:rPr>
              <w:t>1</w:t>
            </w:r>
          </w:p>
        </w:tc>
        <w:tc>
          <w:tcPr>
            <w:tcW w:w="921" w:type="dxa"/>
            <w:tcBorders>
              <w:top w:val="single" w:sz="8" w:space="0" w:color="auto"/>
              <w:left w:val="nil"/>
              <w:bottom w:val="single" w:sz="4" w:space="0" w:color="auto"/>
              <w:right w:val="single" w:sz="8" w:space="0" w:color="auto"/>
            </w:tcBorders>
          </w:tcPr>
          <w:p w:rsidR="00FD4188" w:rsidRPr="00462D4D" w:rsidRDefault="00FD4188" w:rsidP="00462D4D">
            <w:pPr>
              <w:spacing w:after="0" w:line="240" w:lineRule="auto"/>
              <w:jc w:val="center"/>
              <w:rPr>
                <w:rFonts w:ascii="Arial" w:hAnsi="Arial" w:cs="Arial"/>
                <w:b/>
                <w:bCs/>
                <w:color w:val="000000"/>
                <w:sz w:val="20"/>
                <w:szCs w:val="20"/>
                <w:lang w:eastAsia="fr-FR"/>
              </w:rPr>
            </w:pPr>
            <w:r w:rsidRPr="00462D4D">
              <w:rPr>
                <w:rFonts w:ascii="Arial" w:hAnsi="Arial" w:cs="Arial"/>
                <w:b/>
                <w:bCs/>
                <w:color w:val="000000"/>
                <w:sz w:val="20"/>
                <w:szCs w:val="20"/>
                <w:lang w:eastAsia="fr-FR"/>
              </w:rPr>
              <w:t xml:space="preserve">Perte GWh </w:t>
            </w:r>
            <w:r w:rsidR="008612A3">
              <w:rPr>
                <w:rFonts w:ascii="Arial" w:hAnsi="Arial" w:cs="Arial"/>
                <w:b/>
                <w:bCs/>
                <w:color w:val="000000"/>
                <w:sz w:val="20"/>
                <w:szCs w:val="20"/>
                <w:lang w:eastAsia="fr-FR"/>
              </w:rPr>
              <w:t>hyp.</w:t>
            </w:r>
            <w:r w:rsidRPr="00462D4D">
              <w:rPr>
                <w:rFonts w:ascii="Arial" w:hAnsi="Arial" w:cs="Arial"/>
                <w:b/>
                <w:bCs/>
                <w:color w:val="000000"/>
                <w:sz w:val="20"/>
                <w:szCs w:val="20"/>
                <w:lang w:eastAsia="fr-FR"/>
              </w:rPr>
              <w:t>2</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Fessenheim 1</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CP0</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880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2013</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33</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45</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27</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69379</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156103</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Fessenheim 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CP0</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880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2013</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33</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45</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27</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69379</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156103</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Bugey 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CP0</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2017</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36</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45</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24</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53808</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143489</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Bugey 3</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CP0</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2017</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36</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45</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24</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53808</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143489</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rPr>
                <w:rFonts w:ascii="Arial" w:hAnsi="Arial" w:cs="Arial"/>
                <w:color w:val="000000"/>
                <w:sz w:val="20"/>
                <w:szCs w:val="20"/>
                <w:lang w:eastAsia="fr-FR"/>
              </w:rPr>
            </w:pPr>
            <w:r w:rsidRPr="00462D4D">
              <w:rPr>
                <w:rFonts w:ascii="Arial" w:hAnsi="Arial" w:cs="Arial"/>
                <w:color w:val="000000"/>
                <w:sz w:val="20"/>
                <w:szCs w:val="20"/>
                <w:lang w:eastAsia="fr-FR"/>
              </w:rPr>
              <w:t>Bugey 4</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CP0</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880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2018</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37</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45</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8</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23</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46253</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132977</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rPr>
                <w:rFonts w:ascii="Arial" w:hAnsi="Arial" w:cs="Arial"/>
                <w:color w:val="000000"/>
                <w:sz w:val="20"/>
                <w:szCs w:val="20"/>
                <w:lang w:eastAsia="fr-FR"/>
              </w:rPr>
            </w:pPr>
            <w:r w:rsidRPr="00462D4D">
              <w:rPr>
                <w:rFonts w:ascii="Arial" w:hAnsi="Arial" w:cs="Arial"/>
                <w:color w:val="000000"/>
                <w:sz w:val="20"/>
                <w:szCs w:val="20"/>
                <w:lang w:eastAsia="fr-FR"/>
              </w:rPr>
              <w:t>Bugey 5</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CP0</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880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2018</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36</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45</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24</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52034</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138758</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Dampierre 1</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 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890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2019</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37</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13</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23</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76015</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134488</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Graveline 1</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 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2019</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38</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22</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71744</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131531</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Graveline 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 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2020</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38</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22</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71744</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131531</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Tricastin 1</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 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915</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2020</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38</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22</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72139</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132254</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Tricastin 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 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915</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2021</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39</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11</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21</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66127</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126243</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Dampierre 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 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890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2021</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38</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22</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70168</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128641</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Dampierre 3</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 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890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2022</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39</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11</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21</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64320</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122793</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Tricastin 3</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 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915</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2022</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39</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11</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21</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66127</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126243</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Graveline 3</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 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2023</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40</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10</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59787</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119574</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Graveline 4</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 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2023</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40</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10</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59787</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119574</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Dampierre 4</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 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890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2024</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41</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19</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52626</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111099</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Tricastin 4</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 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915</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2024</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41</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19</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54104</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114219</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Blayais 1</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 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2025</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8</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18</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47830</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107617</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Blayais 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 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2025</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40</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10</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59787</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119574</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St Laurent B1</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CP2</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915</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2026</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41</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55</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14</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19</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84162</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114219</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St Laurent B2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CP2</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915</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2026</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41</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55</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14</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19</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84162</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114219</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Blayais 3</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2027</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42</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8</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single" w:sz="8" w:space="0" w:color="auto"/>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18</w:t>
            </w:r>
          </w:p>
        </w:tc>
        <w:tc>
          <w:tcPr>
            <w:tcW w:w="991" w:type="dxa"/>
            <w:tcBorders>
              <w:top w:val="nil"/>
              <w:left w:val="single" w:sz="8" w:space="0" w:color="auto"/>
              <w:bottom w:val="single" w:sz="4"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47830</w:t>
            </w:r>
          </w:p>
        </w:tc>
        <w:tc>
          <w:tcPr>
            <w:tcW w:w="921" w:type="dxa"/>
            <w:tcBorders>
              <w:top w:val="nil"/>
              <w:left w:val="nil"/>
              <w:bottom w:val="single" w:sz="4"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107617</w:t>
            </w:r>
          </w:p>
        </w:tc>
      </w:tr>
      <w:tr w:rsidR="00241327" w:rsidRPr="00B30C70" w:rsidTr="008612A3">
        <w:trPr>
          <w:trHeight w:val="315"/>
        </w:trPr>
        <w:tc>
          <w:tcPr>
            <w:tcW w:w="1414" w:type="dxa"/>
            <w:tcBorders>
              <w:top w:val="nil"/>
              <w:left w:val="single" w:sz="8" w:space="0" w:color="auto"/>
              <w:bottom w:val="single" w:sz="8" w:space="0" w:color="auto"/>
              <w:right w:val="single" w:sz="8" w:space="0" w:color="auto"/>
            </w:tcBorders>
          </w:tcPr>
          <w:p w:rsidR="00FD4188" w:rsidRPr="00462D4D" w:rsidRDefault="00FD4188" w:rsidP="00462D4D">
            <w:pPr>
              <w:spacing w:after="0" w:line="240" w:lineRule="auto"/>
              <w:jc w:val="both"/>
              <w:rPr>
                <w:rFonts w:ascii="Arial" w:hAnsi="Arial" w:cs="Arial"/>
                <w:color w:val="000000"/>
                <w:sz w:val="20"/>
                <w:szCs w:val="20"/>
                <w:lang w:eastAsia="fr-FR"/>
              </w:rPr>
            </w:pPr>
            <w:r w:rsidRPr="00462D4D">
              <w:rPr>
                <w:rFonts w:ascii="Arial" w:hAnsi="Arial" w:cs="Arial"/>
                <w:color w:val="000000"/>
                <w:sz w:val="20"/>
                <w:szCs w:val="20"/>
                <w:lang w:eastAsia="fr-FR"/>
              </w:rPr>
              <w:t>Blayais 4</w:t>
            </w:r>
          </w:p>
        </w:tc>
        <w:tc>
          <w:tcPr>
            <w:tcW w:w="70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CP1</w:t>
            </w:r>
          </w:p>
        </w:tc>
        <w:tc>
          <w:tcPr>
            <w:tcW w:w="566"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910</w:t>
            </w:r>
          </w:p>
        </w:tc>
        <w:tc>
          <w:tcPr>
            <w:tcW w:w="711"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2027</w:t>
            </w:r>
          </w:p>
        </w:tc>
        <w:tc>
          <w:tcPr>
            <w:tcW w:w="849" w:type="dxa"/>
            <w:tcBorders>
              <w:top w:val="nil"/>
              <w:left w:val="nil"/>
              <w:bottom w:val="single" w:sz="8" w:space="0" w:color="auto"/>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42</w:t>
            </w:r>
          </w:p>
        </w:tc>
        <w:tc>
          <w:tcPr>
            <w:tcW w:w="709" w:type="dxa"/>
            <w:tcBorders>
              <w:top w:val="nil"/>
              <w:left w:val="nil"/>
              <w:bottom w:val="nil"/>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50</w:t>
            </w:r>
          </w:p>
        </w:tc>
        <w:tc>
          <w:tcPr>
            <w:tcW w:w="850" w:type="dxa"/>
            <w:tcBorders>
              <w:top w:val="nil"/>
              <w:left w:val="nil"/>
              <w:bottom w:val="nil"/>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8</w:t>
            </w:r>
          </w:p>
        </w:tc>
        <w:tc>
          <w:tcPr>
            <w:tcW w:w="709" w:type="dxa"/>
            <w:tcBorders>
              <w:top w:val="nil"/>
              <w:left w:val="nil"/>
              <w:bottom w:val="nil"/>
              <w:right w:val="single" w:sz="8" w:space="0" w:color="auto"/>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60</w:t>
            </w:r>
          </w:p>
        </w:tc>
        <w:tc>
          <w:tcPr>
            <w:tcW w:w="851" w:type="dxa"/>
            <w:tcBorders>
              <w:top w:val="nil"/>
              <w:left w:val="nil"/>
              <w:bottom w:val="nil"/>
              <w:right w:val="nil"/>
            </w:tcBorders>
          </w:tcPr>
          <w:p w:rsidR="00FD4188" w:rsidRPr="00462D4D" w:rsidRDefault="00FD4188" w:rsidP="00462D4D">
            <w:pPr>
              <w:spacing w:after="0" w:line="240" w:lineRule="auto"/>
              <w:jc w:val="center"/>
              <w:rPr>
                <w:rFonts w:ascii="Arial" w:hAnsi="Arial" w:cs="Arial"/>
                <w:color w:val="000000"/>
                <w:sz w:val="20"/>
                <w:szCs w:val="20"/>
                <w:lang w:eastAsia="fr-FR"/>
              </w:rPr>
            </w:pPr>
            <w:r w:rsidRPr="00462D4D">
              <w:rPr>
                <w:rFonts w:ascii="Arial" w:hAnsi="Arial" w:cs="Arial"/>
                <w:color w:val="000000"/>
                <w:sz w:val="20"/>
                <w:szCs w:val="20"/>
                <w:lang w:eastAsia="fr-FR"/>
              </w:rPr>
              <w:t>18</w:t>
            </w:r>
          </w:p>
        </w:tc>
        <w:tc>
          <w:tcPr>
            <w:tcW w:w="991" w:type="dxa"/>
            <w:tcBorders>
              <w:top w:val="nil"/>
              <w:left w:val="single" w:sz="8" w:space="0" w:color="auto"/>
              <w:bottom w:val="single" w:sz="8" w:space="0" w:color="auto"/>
              <w:right w:val="single" w:sz="4"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47830</w:t>
            </w:r>
          </w:p>
        </w:tc>
        <w:tc>
          <w:tcPr>
            <w:tcW w:w="921" w:type="dxa"/>
            <w:tcBorders>
              <w:top w:val="nil"/>
              <w:left w:val="nil"/>
              <w:bottom w:val="single" w:sz="8"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107617</w:t>
            </w:r>
          </w:p>
        </w:tc>
      </w:tr>
      <w:tr w:rsidR="00241327" w:rsidRPr="00B30C70" w:rsidTr="008612A3">
        <w:trPr>
          <w:trHeight w:val="615"/>
        </w:trPr>
        <w:tc>
          <w:tcPr>
            <w:tcW w:w="1414" w:type="dxa"/>
            <w:tcBorders>
              <w:top w:val="nil"/>
              <w:left w:val="nil"/>
              <w:bottom w:val="nil"/>
              <w:right w:val="nil"/>
            </w:tcBorders>
            <w:noWrap/>
            <w:vAlign w:val="bottom"/>
          </w:tcPr>
          <w:p w:rsidR="00FD4188" w:rsidRPr="00462D4D" w:rsidRDefault="00FD4188" w:rsidP="00462D4D">
            <w:pPr>
              <w:spacing w:after="0" w:line="240" w:lineRule="auto"/>
              <w:rPr>
                <w:color w:val="000000"/>
                <w:lang w:eastAsia="fr-FR"/>
              </w:rPr>
            </w:pPr>
          </w:p>
        </w:tc>
        <w:tc>
          <w:tcPr>
            <w:tcW w:w="709" w:type="dxa"/>
            <w:tcBorders>
              <w:top w:val="nil"/>
              <w:left w:val="nil"/>
              <w:bottom w:val="nil"/>
              <w:right w:val="nil"/>
            </w:tcBorders>
            <w:noWrap/>
            <w:vAlign w:val="bottom"/>
          </w:tcPr>
          <w:p w:rsidR="00FD4188" w:rsidRPr="00462D4D" w:rsidRDefault="00FD4188" w:rsidP="00462D4D">
            <w:pPr>
              <w:spacing w:after="0" w:line="240" w:lineRule="auto"/>
              <w:jc w:val="center"/>
              <w:rPr>
                <w:color w:val="000000"/>
                <w:lang w:eastAsia="fr-FR"/>
              </w:rPr>
            </w:pPr>
          </w:p>
        </w:tc>
        <w:tc>
          <w:tcPr>
            <w:tcW w:w="566" w:type="dxa"/>
            <w:tcBorders>
              <w:top w:val="nil"/>
              <w:left w:val="nil"/>
              <w:bottom w:val="nil"/>
              <w:right w:val="nil"/>
            </w:tcBorders>
            <w:noWrap/>
            <w:vAlign w:val="bottom"/>
          </w:tcPr>
          <w:p w:rsidR="00FD4188" w:rsidRPr="00462D4D" w:rsidRDefault="00FD4188" w:rsidP="00462D4D">
            <w:pPr>
              <w:spacing w:after="0" w:line="240" w:lineRule="auto"/>
              <w:jc w:val="center"/>
              <w:rPr>
                <w:color w:val="000000"/>
                <w:lang w:eastAsia="fr-FR"/>
              </w:rPr>
            </w:pPr>
          </w:p>
        </w:tc>
        <w:tc>
          <w:tcPr>
            <w:tcW w:w="711" w:type="dxa"/>
            <w:tcBorders>
              <w:top w:val="nil"/>
              <w:left w:val="nil"/>
              <w:bottom w:val="nil"/>
              <w:right w:val="nil"/>
            </w:tcBorders>
            <w:noWrap/>
            <w:vAlign w:val="bottom"/>
          </w:tcPr>
          <w:p w:rsidR="00FD4188" w:rsidRPr="00462D4D" w:rsidRDefault="00FD4188" w:rsidP="00462D4D">
            <w:pPr>
              <w:spacing w:after="0" w:line="240" w:lineRule="auto"/>
              <w:jc w:val="center"/>
              <w:rPr>
                <w:color w:val="000000"/>
                <w:lang w:eastAsia="fr-FR"/>
              </w:rPr>
            </w:pPr>
          </w:p>
        </w:tc>
        <w:tc>
          <w:tcPr>
            <w:tcW w:w="849" w:type="dxa"/>
            <w:tcBorders>
              <w:top w:val="nil"/>
              <w:left w:val="nil"/>
              <w:bottom w:val="nil"/>
              <w:right w:val="nil"/>
            </w:tcBorders>
            <w:noWrap/>
            <w:vAlign w:val="bottom"/>
          </w:tcPr>
          <w:p w:rsidR="00FD4188" w:rsidRPr="00462D4D" w:rsidRDefault="00FD4188" w:rsidP="00462D4D">
            <w:pPr>
              <w:spacing w:after="0" w:line="240" w:lineRule="auto"/>
              <w:jc w:val="center"/>
              <w:rPr>
                <w:color w:val="000000"/>
                <w:lang w:eastAsia="fr-FR"/>
              </w:rPr>
            </w:pPr>
          </w:p>
        </w:tc>
        <w:tc>
          <w:tcPr>
            <w:tcW w:w="709" w:type="dxa"/>
            <w:tcBorders>
              <w:top w:val="single" w:sz="8" w:space="0" w:color="auto"/>
              <w:left w:val="single" w:sz="8" w:space="0" w:color="auto"/>
              <w:bottom w:val="single" w:sz="8" w:space="0" w:color="auto"/>
              <w:right w:val="single" w:sz="12" w:space="0" w:color="auto"/>
            </w:tcBorders>
            <w:vAlign w:val="bottom"/>
          </w:tcPr>
          <w:p w:rsidR="00FD4188" w:rsidRPr="00462D4D" w:rsidRDefault="00FD4188" w:rsidP="00462D4D">
            <w:pPr>
              <w:spacing w:after="0" w:line="240" w:lineRule="auto"/>
              <w:jc w:val="center"/>
              <w:rPr>
                <w:b/>
                <w:bCs/>
                <w:color w:val="000000"/>
                <w:lang w:eastAsia="fr-FR"/>
              </w:rPr>
            </w:pPr>
            <w:r w:rsidRPr="00462D4D">
              <w:rPr>
                <w:b/>
                <w:bCs/>
                <w:color w:val="000000"/>
                <w:lang w:eastAsia="fr-FR"/>
              </w:rPr>
              <w:t>Pertes ans</w:t>
            </w:r>
          </w:p>
        </w:tc>
        <w:tc>
          <w:tcPr>
            <w:tcW w:w="850" w:type="dxa"/>
            <w:tcBorders>
              <w:top w:val="single" w:sz="8" w:space="0" w:color="auto"/>
              <w:left w:val="nil"/>
              <w:bottom w:val="single" w:sz="8" w:space="0" w:color="auto"/>
              <w:right w:val="single" w:sz="12" w:space="0" w:color="auto"/>
            </w:tcBorders>
            <w:noWrap/>
            <w:vAlign w:val="bottom"/>
          </w:tcPr>
          <w:p w:rsidR="00FD4188" w:rsidRPr="00462D4D" w:rsidRDefault="00FD4188" w:rsidP="00462D4D">
            <w:pPr>
              <w:spacing w:after="0" w:line="240" w:lineRule="auto"/>
              <w:jc w:val="center"/>
              <w:rPr>
                <w:b/>
                <w:bCs/>
                <w:color w:val="000000"/>
                <w:lang w:eastAsia="fr-FR"/>
              </w:rPr>
            </w:pPr>
            <w:r w:rsidRPr="00462D4D">
              <w:rPr>
                <w:b/>
                <w:bCs/>
                <w:color w:val="000000"/>
                <w:lang w:eastAsia="fr-FR"/>
              </w:rPr>
              <w:t>253</w:t>
            </w:r>
          </w:p>
        </w:tc>
        <w:tc>
          <w:tcPr>
            <w:tcW w:w="709" w:type="dxa"/>
            <w:tcBorders>
              <w:top w:val="single" w:sz="8" w:space="0" w:color="auto"/>
              <w:left w:val="nil"/>
              <w:bottom w:val="single" w:sz="8" w:space="0" w:color="auto"/>
              <w:right w:val="single" w:sz="12" w:space="0" w:color="auto"/>
            </w:tcBorders>
            <w:noWrap/>
            <w:vAlign w:val="bottom"/>
          </w:tcPr>
          <w:p w:rsidR="00FD4188" w:rsidRPr="00462D4D" w:rsidRDefault="00FD4188" w:rsidP="00462D4D">
            <w:pPr>
              <w:spacing w:after="0" w:line="240" w:lineRule="auto"/>
              <w:jc w:val="center"/>
              <w:rPr>
                <w:b/>
                <w:bCs/>
                <w:color w:val="000000"/>
                <w:lang w:eastAsia="fr-FR"/>
              </w:rPr>
            </w:pPr>
            <w:r w:rsidRPr="00462D4D">
              <w:rPr>
                <w:b/>
                <w:bCs/>
                <w:color w:val="000000"/>
                <w:lang w:eastAsia="fr-FR"/>
              </w:rPr>
              <w:t> </w:t>
            </w:r>
          </w:p>
        </w:tc>
        <w:tc>
          <w:tcPr>
            <w:tcW w:w="851" w:type="dxa"/>
            <w:tcBorders>
              <w:top w:val="single" w:sz="8" w:space="0" w:color="auto"/>
              <w:left w:val="nil"/>
              <w:bottom w:val="single" w:sz="8" w:space="0" w:color="auto"/>
              <w:right w:val="single" w:sz="12" w:space="0" w:color="auto"/>
            </w:tcBorders>
            <w:noWrap/>
            <w:vAlign w:val="bottom"/>
          </w:tcPr>
          <w:p w:rsidR="00FD4188" w:rsidRPr="00462D4D" w:rsidRDefault="00FD4188" w:rsidP="00462D4D">
            <w:pPr>
              <w:spacing w:after="0" w:line="240" w:lineRule="auto"/>
              <w:jc w:val="center"/>
              <w:rPr>
                <w:b/>
                <w:bCs/>
                <w:color w:val="000000"/>
                <w:lang w:eastAsia="fr-FR"/>
              </w:rPr>
            </w:pPr>
            <w:r w:rsidRPr="00462D4D">
              <w:rPr>
                <w:b/>
                <w:bCs/>
                <w:color w:val="000000"/>
                <w:lang w:eastAsia="fr-FR"/>
              </w:rPr>
              <w:t>513</w:t>
            </w:r>
          </w:p>
        </w:tc>
        <w:tc>
          <w:tcPr>
            <w:tcW w:w="991" w:type="dxa"/>
            <w:tcBorders>
              <w:top w:val="nil"/>
              <w:left w:val="nil"/>
              <w:bottom w:val="single" w:sz="8" w:space="0" w:color="auto"/>
              <w:right w:val="single" w:sz="12"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1500949</w:t>
            </w:r>
          </w:p>
        </w:tc>
        <w:tc>
          <w:tcPr>
            <w:tcW w:w="921" w:type="dxa"/>
            <w:tcBorders>
              <w:top w:val="nil"/>
              <w:left w:val="nil"/>
              <w:bottom w:val="single" w:sz="8" w:space="0" w:color="auto"/>
              <w:right w:val="single" w:sz="8" w:space="0" w:color="auto"/>
            </w:tcBorders>
            <w:noWrap/>
            <w:vAlign w:val="bottom"/>
          </w:tcPr>
          <w:p w:rsidR="00FD4188" w:rsidRPr="00462D4D" w:rsidRDefault="00FD4188" w:rsidP="00462D4D">
            <w:pPr>
              <w:spacing w:after="0" w:line="240" w:lineRule="auto"/>
              <w:jc w:val="center"/>
              <w:rPr>
                <w:color w:val="000000"/>
                <w:lang w:eastAsia="fr-FR"/>
              </w:rPr>
            </w:pPr>
            <w:r w:rsidRPr="00462D4D">
              <w:rPr>
                <w:color w:val="000000"/>
                <w:lang w:eastAsia="fr-FR"/>
              </w:rPr>
              <w:t>3039972</w:t>
            </w:r>
          </w:p>
        </w:tc>
      </w:tr>
    </w:tbl>
    <w:p w:rsidR="00FD4188" w:rsidRDefault="00FD4188" w:rsidP="00D449FA">
      <w:pPr>
        <w:jc w:val="both"/>
        <w:rPr>
          <w:rFonts w:ascii="Arial" w:hAnsi="Arial" w:cs="Arial"/>
          <w:sz w:val="20"/>
          <w:szCs w:val="20"/>
        </w:rPr>
      </w:pPr>
      <w:r>
        <w:rPr>
          <w:rFonts w:ascii="Arial" w:hAnsi="Arial" w:cs="Arial"/>
          <w:sz w:val="20"/>
          <w:szCs w:val="20"/>
        </w:rPr>
        <w:t>Selon ces 2 hypothèses la perte d’années de fonctionnement est en moyenne de 10,54 et 21,4 ans par réacteur</w:t>
      </w:r>
      <w:r w:rsidR="008612A3">
        <w:rPr>
          <w:rStyle w:val="Appelnotedebasdep"/>
          <w:rFonts w:ascii="Arial" w:hAnsi="Arial" w:cs="Arial"/>
          <w:sz w:val="20"/>
          <w:szCs w:val="20"/>
        </w:rPr>
        <w:footnoteReference w:id="1"/>
      </w:r>
      <w:r>
        <w:rPr>
          <w:rFonts w:ascii="Arial" w:hAnsi="Arial" w:cs="Arial"/>
          <w:sz w:val="20"/>
          <w:szCs w:val="20"/>
        </w:rPr>
        <w:t>.</w:t>
      </w:r>
    </w:p>
    <w:p w:rsidR="00EA48D7" w:rsidRDefault="00EA48D7" w:rsidP="00D449FA">
      <w:pPr>
        <w:jc w:val="both"/>
        <w:rPr>
          <w:rFonts w:ascii="Arial" w:hAnsi="Arial" w:cs="Arial"/>
          <w:sz w:val="20"/>
          <w:szCs w:val="20"/>
        </w:rPr>
      </w:pPr>
    </w:p>
    <w:p w:rsidR="00EA48D7" w:rsidRDefault="00EA48D7" w:rsidP="00D449FA">
      <w:pPr>
        <w:jc w:val="both"/>
        <w:rPr>
          <w:rFonts w:ascii="Arial" w:hAnsi="Arial" w:cs="Arial"/>
          <w:sz w:val="20"/>
          <w:szCs w:val="20"/>
        </w:rPr>
      </w:pPr>
    </w:p>
    <w:p w:rsidR="00FD4188" w:rsidRDefault="00FD4188" w:rsidP="00D449FA">
      <w:pPr>
        <w:pStyle w:val="Paragraphedeliste"/>
        <w:numPr>
          <w:ilvl w:val="0"/>
          <w:numId w:val="1"/>
        </w:numPr>
        <w:jc w:val="both"/>
        <w:rPr>
          <w:rFonts w:ascii="Arial" w:hAnsi="Arial" w:cs="Arial"/>
          <w:b/>
          <w:bCs/>
          <w:sz w:val="20"/>
          <w:szCs w:val="20"/>
        </w:rPr>
      </w:pPr>
      <w:r w:rsidRPr="00D449FA">
        <w:rPr>
          <w:rFonts w:ascii="Arial" w:hAnsi="Arial" w:cs="Arial"/>
          <w:b/>
          <w:bCs/>
          <w:sz w:val="20"/>
          <w:szCs w:val="20"/>
        </w:rPr>
        <w:t>Impact de la perte de production sur le chiffre d’affaire de la production nucléaire</w:t>
      </w:r>
    </w:p>
    <w:p w:rsidR="00FD4188" w:rsidRDefault="00FD4188" w:rsidP="00831667">
      <w:pPr>
        <w:ind w:left="360"/>
        <w:jc w:val="both"/>
        <w:rPr>
          <w:rFonts w:ascii="Arial" w:hAnsi="Arial" w:cs="Arial"/>
          <w:sz w:val="20"/>
          <w:szCs w:val="20"/>
        </w:rPr>
      </w:pPr>
      <w:r>
        <w:rPr>
          <w:rFonts w:ascii="Arial" w:hAnsi="Arial" w:cs="Arial"/>
          <w:sz w:val="20"/>
          <w:szCs w:val="20"/>
        </w:rPr>
        <w:t>On adoptant pour simplifier un coût de production constant du nucléaire de 42 €/MWh (voir loi Nome) aux conditions de 2012 la perte brute de production pour EDF sera de 63 Mds € dans l’hypothèse (1) et de 127 Mds€ dans l’hypothèse (2).</w:t>
      </w:r>
    </w:p>
    <w:p w:rsidR="00FD4188" w:rsidRDefault="00FD4188" w:rsidP="00831667">
      <w:pPr>
        <w:ind w:left="360"/>
        <w:jc w:val="both"/>
        <w:rPr>
          <w:rFonts w:ascii="Arial" w:hAnsi="Arial" w:cs="Arial"/>
          <w:sz w:val="20"/>
          <w:szCs w:val="20"/>
        </w:rPr>
      </w:pPr>
      <w:r>
        <w:rPr>
          <w:rFonts w:ascii="Arial" w:hAnsi="Arial" w:cs="Arial"/>
          <w:sz w:val="20"/>
          <w:szCs w:val="20"/>
        </w:rPr>
        <w:t>EDF économisera dans le même temps le combustible (15%) et une partie du coût d’exploitation (soit 2/3 de 27</w:t>
      </w:r>
      <w:r w:rsidR="00291796">
        <w:rPr>
          <w:rFonts w:ascii="Arial" w:hAnsi="Arial" w:cs="Arial"/>
          <w:sz w:val="20"/>
          <w:szCs w:val="20"/>
        </w:rPr>
        <w:t>%</w:t>
      </w:r>
      <w:r>
        <w:rPr>
          <w:rStyle w:val="Appelnotedebasdep"/>
          <w:rFonts w:ascii="Arial" w:hAnsi="Arial" w:cs="Arial"/>
          <w:sz w:val="20"/>
          <w:szCs w:val="20"/>
        </w:rPr>
        <w:footnoteReference w:id="2"/>
      </w:r>
      <w:r>
        <w:rPr>
          <w:rFonts w:ascii="Arial" w:hAnsi="Arial" w:cs="Arial"/>
          <w:sz w:val="20"/>
          <w:szCs w:val="20"/>
        </w:rPr>
        <w:t>), ou 6,3 et 7,56 €/MWh.</w:t>
      </w:r>
      <w:r w:rsidR="00241327">
        <w:rPr>
          <w:rFonts w:ascii="Arial" w:hAnsi="Arial" w:cs="Arial"/>
          <w:sz w:val="20"/>
          <w:szCs w:val="20"/>
        </w:rPr>
        <w:t xml:space="preserve"> Mais l’économie sur l’exploitation ne sera que progressive car elle ne sera totalement possible qu’une fois les combustibles évacués, soit au bout de plusieurs années.</w:t>
      </w:r>
      <w:r w:rsidR="008A42AE">
        <w:rPr>
          <w:rFonts w:ascii="Arial" w:hAnsi="Arial" w:cs="Arial"/>
          <w:sz w:val="20"/>
          <w:szCs w:val="20"/>
        </w:rPr>
        <w:t xml:space="preserve"> </w:t>
      </w:r>
      <w:r w:rsidR="00241327">
        <w:rPr>
          <w:rFonts w:ascii="Arial" w:hAnsi="Arial" w:cs="Arial"/>
          <w:sz w:val="20"/>
          <w:szCs w:val="20"/>
        </w:rPr>
        <w:t>On suppose</w:t>
      </w:r>
      <w:r w:rsidR="008A42AE">
        <w:rPr>
          <w:rFonts w:ascii="Arial" w:hAnsi="Arial" w:cs="Arial"/>
          <w:sz w:val="20"/>
          <w:szCs w:val="20"/>
        </w:rPr>
        <w:t>ra</w:t>
      </w:r>
      <w:r w:rsidR="00241327">
        <w:rPr>
          <w:rFonts w:ascii="Arial" w:hAnsi="Arial" w:cs="Arial"/>
          <w:sz w:val="20"/>
          <w:szCs w:val="20"/>
        </w:rPr>
        <w:t xml:space="preserve"> en moyenne 50% d’économie sur ce poste seulement, soit </w:t>
      </w:r>
      <w:r w:rsidR="008A42AE">
        <w:rPr>
          <w:rFonts w:ascii="Arial" w:hAnsi="Arial" w:cs="Arial"/>
          <w:sz w:val="20"/>
          <w:szCs w:val="20"/>
        </w:rPr>
        <w:t xml:space="preserve">au total </w:t>
      </w:r>
      <w:r w:rsidR="00241327">
        <w:rPr>
          <w:rFonts w:ascii="Arial" w:hAnsi="Arial" w:cs="Arial"/>
          <w:sz w:val="20"/>
          <w:szCs w:val="20"/>
        </w:rPr>
        <w:t xml:space="preserve">6,3 et 5,7 = 12 €/MWh </w:t>
      </w:r>
    </w:p>
    <w:p w:rsidR="00FD4188" w:rsidRDefault="00FD4188" w:rsidP="00831667">
      <w:pPr>
        <w:ind w:left="360"/>
        <w:jc w:val="both"/>
        <w:rPr>
          <w:rFonts w:ascii="Arial" w:hAnsi="Arial" w:cs="Arial"/>
          <w:sz w:val="20"/>
          <w:szCs w:val="20"/>
        </w:rPr>
      </w:pPr>
      <w:r>
        <w:rPr>
          <w:rFonts w:ascii="Arial" w:hAnsi="Arial" w:cs="Arial"/>
          <w:sz w:val="20"/>
          <w:szCs w:val="20"/>
        </w:rPr>
        <w:t>La perte d’exploitation réelle sera donc de 42 – 1</w:t>
      </w:r>
      <w:r w:rsidR="00241327">
        <w:rPr>
          <w:rFonts w:ascii="Arial" w:hAnsi="Arial" w:cs="Arial"/>
          <w:sz w:val="20"/>
          <w:szCs w:val="20"/>
        </w:rPr>
        <w:t>2</w:t>
      </w:r>
      <w:r>
        <w:rPr>
          <w:rFonts w:ascii="Arial" w:hAnsi="Arial" w:cs="Arial"/>
          <w:sz w:val="20"/>
          <w:szCs w:val="20"/>
        </w:rPr>
        <w:t xml:space="preserve"> = </w:t>
      </w:r>
      <w:r w:rsidR="00241327">
        <w:rPr>
          <w:rFonts w:ascii="Arial" w:hAnsi="Arial" w:cs="Arial"/>
          <w:sz w:val="20"/>
          <w:szCs w:val="20"/>
        </w:rPr>
        <w:t>30</w:t>
      </w:r>
      <w:r>
        <w:rPr>
          <w:rFonts w:ascii="Arial" w:hAnsi="Arial" w:cs="Arial"/>
          <w:sz w:val="20"/>
          <w:szCs w:val="20"/>
        </w:rPr>
        <w:t xml:space="preserve"> €/MWh qui aurait été produit. La perte réelle de recettes sera donc comprise entre 4</w:t>
      </w:r>
      <w:r w:rsidR="00241327">
        <w:rPr>
          <w:rFonts w:ascii="Arial" w:hAnsi="Arial" w:cs="Arial"/>
          <w:sz w:val="20"/>
          <w:szCs w:val="20"/>
        </w:rPr>
        <w:t>5</w:t>
      </w:r>
      <w:r>
        <w:rPr>
          <w:rFonts w:ascii="Arial" w:hAnsi="Arial" w:cs="Arial"/>
          <w:sz w:val="20"/>
          <w:szCs w:val="20"/>
        </w:rPr>
        <w:t xml:space="preserve"> et </w:t>
      </w:r>
      <w:r w:rsidR="00241327">
        <w:rPr>
          <w:rFonts w:ascii="Arial" w:hAnsi="Arial" w:cs="Arial"/>
          <w:sz w:val="20"/>
          <w:szCs w:val="20"/>
        </w:rPr>
        <w:t>91</w:t>
      </w:r>
      <w:r>
        <w:rPr>
          <w:rFonts w:ascii="Arial" w:hAnsi="Arial" w:cs="Arial"/>
          <w:sz w:val="20"/>
          <w:szCs w:val="20"/>
        </w:rPr>
        <w:t xml:space="preserve"> Mds €, et le coût d’exploitation d’une tranche arrêtée sera de 2,5 à 3 M€/an (a voir).</w:t>
      </w:r>
    </w:p>
    <w:p w:rsidR="006A174E" w:rsidRPr="006A174E" w:rsidRDefault="006A174E" w:rsidP="00831667">
      <w:pPr>
        <w:ind w:left="360"/>
        <w:jc w:val="both"/>
        <w:rPr>
          <w:rFonts w:ascii="Arial" w:hAnsi="Arial" w:cs="Arial"/>
          <w:i/>
          <w:sz w:val="20"/>
          <w:szCs w:val="20"/>
        </w:rPr>
      </w:pPr>
      <w:r>
        <w:rPr>
          <w:rFonts w:ascii="Arial" w:hAnsi="Arial" w:cs="Arial"/>
          <w:i/>
          <w:sz w:val="20"/>
          <w:szCs w:val="20"/>
        </w:rPr>
        <w:t xml:space="preserve">La mise en place d’une taxe CO2 permettrait de plus à EdF de vendre son électricité à un niveau nettement plus </w:t>
      </w:r>
      <w:r w:rsidR="00291796">
        <w:rPr>
          <w:rFonts w:ascii="Arial" w:hAnsi="Arial" w:cs="Arial"/>
          <w:i/>
          <w:sz w:val="20"/>
          <w:szCs w:val="20"/>
        </w:rPr>
        <w:t>élevé, en</w:t>
      </w:r>
      <w:r>
        <w:rPr>
          <w:rFonts w:ascii="Arial" w:hAnsi="Arial" w:cs="Arial"/>
          <w:i/>
          <w:sz w:val="20"/>
          <w:szCs w:val="20"/>
        </w:rPr>
        <w:t xml:space="preserve"> particulier à l’exportation, accentuant ainsi les pertes que lui ferait subir le programme de décroissance du nucléaire.</w:t>
      </w:r>
    </w:p>
    <w:p w:rsidR="00FD4188" w:rsidRDefault="00FD4188" w:rsidP="00831667">
      <w:pPr>
        <w:ind w:left="360"/>
        <w:jc w:val="both"/>
        <w:rPr>
          <w:rFonts w:ascii="Arial" w:hAnsi="Arial" w:cs="Arial"/>
          <w:sz w:val="20"/>
          <w:szCs w:val="20"/>
        </w:rPr>
      </w:pPr>
      <w:r>
        <w:rPr>
          <w:rFonts w:ascii="Arial" w:hAnsi="Arial" w:cs="Arial"/>
          <w:sz w:val="20"/>
          <w:szCs w:val="20"/>
        </w:rPr>
        <w:t>On peut noter que le chiffre de 42 €/</w:t>
      </w:r>
      <w:r w:rsidR="00291796">
        <w:rPr>
          <w:rFonts w:ascii="Arial" w:hAnsi="Arial" w:cs="Arial"/>
          <w:sz w:val="20"/>
          <w:szCs w:val="20"/>
        </w:rPr>
        <w:t>MWh</w:t>
      </w:r>
      <w:r>
        <w:rPr>
          <w:rFonts w:ascii="Arial" w:hAnsi="Arial" w:cs="Arial"/>
          <w:sz w:val="20"/>
          <w:szCs w:val="20"/>
        </w:rPr>
        <w:t xml:space="preserve"> de la loi Nome prenait en compte la mise à niveau des réacteurs (contrôle décennaux et études post Fukushima).</w:t>
      </w:r>
    </w:p>
    <w:p w:rsidR="00FD4188" w:rsidRDefault="00FD4188" w:rsidP="00831667">
      <w:pPr>
        <w:ind w:left="360"/>
        <w:jc w:val="both"/>
        <w:rPr>
          <w:rFonts w:ascii="Arial" w:hAnsi="Arial" w:cs="Arial"/>
          <w:sz w:val="20"/>
          <w:szCs w:val="20"/>
        </w:rPr>
      </w:pPr>
      <w:r>
        <w:rPr>
          <w:rFonts w:ascii="Arial" w:hAnsi="Arial" w:cs="Arial"/>
          <w:sz w:val="20"/>
          <w:szCs w:val="20"/>
        </w:rPr>
        <w:t>Par ailleurs sur la période 2013/2030 on peut supposer que les démantèlements seront encore très partiels mais il faudrait prendre en compte à plus long terme l’impact d’un arrêt des contributions de ces réacteurs aux fonds dédiés aux démantèlements, à partir de leur arrêt.</w:t>
      </w:r>
    </w:p>
    <w:p w:rsidR="00FD4188" w:rsidRDefault="00FD4188" w:rsidP="000150C2">
      <w:pPr>
        <w:ind w:left="360"/>
        <w:jc w:val="both"/>
        <w:rPr>
          <w:rFonts w:ascii="Arial" w:hAnsi="Arial" w:cs="Arial"/>
          <w:sz w:val="20"/>
          <w:szCs w:val="20"/>
        </w:rPr>
      </w:pPr>
      <w:r>
        <w:rPr>
          <w:rFonts w:ascii="Arial" w:hAnsi="Arial" w:cs="Arial"/>
          <w:sz w:val="20"/>
          <w:szCs w:val="20"/>
        </w:rPr>
        <w:t>L’impact sur le chiffre d’affaire d’AREVA tant au niveau amont (uranium, enrichissement et fabrication du combustible) qu’aval (retraitement et déchets)</w:t>
      </w:r>
      <w:r w:rsidR="008A42AE">
        <w:rPr>
          <w:rFonts w:ascii="Arial" w:hAnsi="Arial" w:cs="Arial"/>
          <w:sz w:val="20"/>
          <w:szCs w:val="20"/>
        </w:rPr>
        <w:t xml:space="preserve"> sera également important</w:t>
      </w:r>
      <w:r>
        <w:rPr>
          <w:rFonts w:ascii="Arial" w:hAnsi="Arial" w:cs="Arial"/>
          <w:sz w:val="20"/>
          <w:szCs w:val="20"/>
        </w:rPr>
        <w:t>. Le chiffre d’affaire d’AREVA est de 9,1 Mds e en 2010 dont 39% en France, soit 3,54 Mds € pour 63 GW. La puissance mise hors service sera 22 GW pour 10,54 ou 21,4 années soit entre 232 GW*an et 471 GW*an. En première approximation la perte de chiffre d’affaire correspondante sera de 13 à 26,5 Mds €. S’y ajoutera la perte de chiffre d’affaire à l’étranger suite à l’affaiblissement inéluctable de notre industrie nucléaire.</w:t>
      </w:r>
    </w:p>
    <w:p w:rsidR="00241327" w:rsidRDefault="00241327" w:rsidP="000150C2">
      <w:pPr>
        <w:ind w:left="360"/>
        <w:jc w:val="both"/>
        <w:rPr>
          <w:rFonts w:ascii="Arial" w:hAnsi="Arial" w:cs="Arial"/>
          <w:sz w:val="20"/>
          <w:szCs w:val="20"/>
        </w:rPr>
      </w:pPr>
      <w:r>
        <w:rPr>
          <w:rFonts w:ascii="Arial" w:hAnsi="Arial" w:cs="Arial"/>
          <w:sz w:val="20"/>
          <w:szCs w:val="20"/>
        </w:rPr>
        <w:t>Avec un décalage correspondant au temps nécessaire pour envoyer les combustibles à la Hague et les retraiter</w:t>
      </w:r>
      <w:r w:rsidR="008A42AE">
        <w:rPr>
          <w:rFonts w:ascii="Arial" w:hAnsi="Arial" w:cs="Arial"/>
          <w:sz w:val="20"/>
          <w:szCs w:val="20"/>
        </w:rPr>
        <w:t>,</w:t>
      </w:r>
      <w:r w:rsidR="00074F71">
        <w:rPr>
          <w:rFonts w:ascii="Arial" w:hAnsi="Arial" w:cs="Arial"/>
          <w:sz w:val="20"/>
          <w:szCs w:val="20"/>
        </w:rPr>
        <w:t xml:space="preserve"> l’arrêt de l’essentiel des réacteurs acceptant le combustible MOX va poser le problème de l’arrêt du retraitement, au-delà de 2030. Or le retraitement est indispensable si on veut maintenir l’option française de réduction de la nocivité à long terme des déchets en brulant le plutonium et en envoyant au stockage géologique les seuls conteneurs de produits vitrifiés. C’est donc toute la filière aval qui est dangereusement fragilisée : traitement des déchets ultimes et stockage. Le prix pourrait être considérable (non évalué) si une partie des combustibles usés devait être géré comme un déchet et stocké définitivement sans retraitement. Sur un plan écologique ce serait une aberration et cela demanderait une reprise profonde des programmes de recherche sur le stockage</w:t>
      </w:r>
      <w:r w:rsidR="008A42AE">
        <w:rPr>
          <w:rFonts w:ascii="Arial" w:hAnsi="Arial" w:cs="Arial"/>
          <w:sz w:val="20"/>
          <w:szCs w:val="20"/>
        </w:rPr>
        <w:t xml:space="preserve"> alors que ceux-ci ont été approuvés par l’OPECST</w:t>
      </w:r>
      <w:r w:rsidR="008A42AE">
        <w:rPr>
          <w:rStyle w:val="Appelnotedebasdep"/>
          <w:rFonts w:ascii="Arial" w:hAnsi="Arial" w:cs="Arial"/>
          <w:sz w:val="20"/>
          <w:szCs w:val="20"/>
        </w:rPr>
        <w:footnoteReference w:id="3"/>
      </w:r>
    </w:p>
    <w:p w:rsidR="00074F71" w:rsidRDefault="00FD4188" w:rsidP="000150C2">
      <w:pPr>
        <w:ind w:left="360"/>
        <w:jc w:val="both"/>
        <w:rPr>
          <w:rFonts w:ascii="Arial" w:hAnsi="Arial" w:cs="Arial"/>
          <w:b/>
          <w:bCs/>
          <w:i/>
          <w:iCs/>
          <w:sz w:val="20"/>
          <w:szCs w:val="20"/>
        </w:rPr>
      </w:pPr>
      <w:r w:rsidRPr="001342F4">
        <w:rPr>
          <w:rFonts w:ascii="Arial" w:hAnsi="Arial" w:cs="Arial"/>
          <w:b/>
          <w:bCs/>
          <w:i/>
          <w:iCs/>
          <w:sz w:val="20"/>
          <w:szCs w:val="20"/>
        </w:rPr>
        <w:lastRenderedPageBreak/>
        <w:t>La perte de chiffre d’affaire du secteur nucléaire français va donc s’établir dans une fourchette comprise entre 5</w:t>
      </w:r>
      <w:r w:rsidR="00074F71">
        <w:rPr>
          <w:rFonts w:ascii="Arial" w:hAnsi="Arial" w:cs="Arial"/>
          <w:b/>
          <w:bCs/>
          <w:i/>
          <w:iCs/>
          <w:sz w:val="20"/>
          <w:szCs w:val="20"/>
        </w:rPr>
        <w:t>8</w:t>
      </w:r>
      <w:r w:rsidRPr="001342F4">
        <w:rPr>
          <w:rFonts w:ascii="Arial" w:hAnsi="Arial" w:cs="Arial"/>
          <w:b/>
          <w:bCs/>
          <w:i/>
          <w:iCs/>
          <w:sz w:val="20"/>
          <w:szCs w:val="20"/>
        </w:rPr>
        <w:t xml:space="preserve"> et 11</w:t>
      </w:r>
      <w:r w:rsidR="00074F71">
        <w:rPr>
          <w:rFonts w:ascii="Arial" w:hAnsi="Arial" w:cs="Arial"/>
          <w:b/>
          <w:bCs/>
          <w:i/>
          <w:iCs/>
          <w:sz w:val="20"/>
          <w:szCs w:val="20"/>
        </w:rPr>
        <w:t>7</w:t>
      </w:r>
      <w:r w:rsidRPr="001342F4">
        <w:rPr>
          <w:rFonts w:ascii="Arial" w:hAnsi="Arial" w:cs="Arial"/>
          <w:b/>
          <w:bCs/>
          <w:i/>
          <w:iCs/>
          <w:sz w:val="20"/>
          <w:szCs w:val="20"/>
        </w:rPr>
        <w:t xml:space="preserve"> Mds €, hors effets en cascade</w:t>
      </w:r>
      <w:r w:rsidR="00074F71">
        <w:rPr>
          <w:rFonts w:ascii="Arial" w:hAnsi="Arial" w:cs="Arial"/>
          <w:b/>
          <w:bCs/>
          <w:i/>
          <w:iCs/>
          <w:sz w:val="20"/>
          <w:szCs w:val="20"/>
        </w:rPr>
        <w:t xml:space="preserve"> concernant le retraitement et le stockage des déchets</w:t>
      </w:r>
      <w:r w:rsidR="00784BC0">
        <w:rPr>
          <w:rStyle w:val="Appelnotedebasdep"/>
          <w:rFonts w:ascii="Arial" w:hAnsi="Arial" w:cs="Arial"/>
          <w:b/>
          <w:bCs/>
          <w:i/>
          <w:iCs/>
          <w:sz w:val="20"/>
          <w:szCs w:val="20"/>
        </w:rPr>
        <w:footnoteReference w:id="4"/>
      </w:r>
      <w:r w:rsidR="00074F71">
        <w:rPr>
          <w:rFonts w:ascii="Arial" w:hAnsi="Arial" w:cs="Arial"/>
          <w:b/>
          <w:bCs/>
          <w:i/>
          <w:iCs/>
          <w:sz w:val="20"/>
          <w:szCs w:val="20"/>
        </w:rPr>
        <w:t>.</w:t>
      </w:r>
    </w:p>
    <w:p w:rsidR="00FD4188" w:rsidRPr="001342F4" w:rsidRDefault="00074F71" w:rsidP="000150C2">
      <w:pPr>
        <w:ind w:left="360"/>
        <w:jc w:val="both"/>
        <w:rPr>
          <w:rFonts w:ascii="Arial" w:hAnsi="Arial" w:cs="Arial"/>
          <w:b/>
          <w:bCs/>
          <w:i/>
          <w:iCs/>
          <w:sz w:val="20"/>
          <w:szCs w:val="20"/>
        </w:rPr>
      </w:pPr>
      <w:r>
        <w:rPr>
          <w:rFonts w:ascii="Arial" w:hAnsi="Arial" w:cs="Arial"/>
          <w:b/>
          <w:bCs/>
          <w:i/>
          <w:iCs/>
          <w:sz w:val="20"/>
          <w:szCs w:val="20"/>
        </w:rPr>
        <w:t xml:space="preserve">A beaucoup plus long terme la France sacrifierait son stock stratégique d’uranium appauvri, </w:t>
      </w:r>
      <w:r w:rsidR="00716520">
        <w:rPr>
          <w:rFonts w:ascii="Arial" w:hAnsi="Arial" w:cs="Arial"/>
          <w:b/>
          <w:bCs/>
          <w:i/>
          <w:iCs/>
          <w:sz w:val="20"/>
          <w:szCs w:val="20"/>
        </w:rPr>
        <w:t>combustible qui pourrait, avec les réacteurs de 4</w:t>
      </w:r>
      <w:r w:rsidR="00716520" w:rsidRPr="00716520">
        <w:rPr>
          <w:rFonts w:ascii="Arial" w:hAnsi="Arial" w:cs="Arial"/>
          <w:b/>
          <w:bCs/>
          <w:i/>
          <w:iCs/>
          <w:sz w:val="20"/>
          <w:szCs w:val="20"/>
          <w:vertAlign w:val="superscript"/>
        </w:rPr>
        <w:t>ème</w:t>
      </w:r>
      <w:r w:rsidR="00716520">
        <w:rPr>
          <w:rFonts w:ascii="Arial" w:hAnsi="Arial" w:cs="Arial"/>
          <w:b/>
          <w:bCs/>
          <w:i/>
          <w:iCs/>
          <w:sz w:val="20"/>
          <w:szCs w:val="20"/>
        </w:rPr>
        <w:t xml:space="preserve"> génération, représenter des millénaires d’électricité nationale.</w:t>
      </w:r>
    </w:p>
    <w:p w:rsidR="00FD4188" w:rsidRDefault="00FD4188" w:rsidP="00D449FA">
      <w:pPr>
        <w:pStyle w:val="Paragraphedeliste"/>
        <w:numPr>
          <w:ilvl w:val="0"/>
          <w:numId w:val="1"/>
        </w:numPr>
        <w:jc w:val="both"/>
        <w:rPr>
          <w:rFonts w:ascii="Arial" w:hAnsi="Arial" w:cs="Arial"/>
          <w:b/>
          <w:bCs/>
          <w:sz w:val="20"/>
          <w:szCs w:val="20"/>
        </w:rPr>
      </w:pPr>
      <w:r>
        <w:rPr>
          <w:rFonts w:ascii="Arial" w:hAnsi="Arial" w:cs="Arial"/>
          <w:b/>
          <w:bCs/>
          <w:sz w:val="20"/>
          <w:szCs w:val="20"/>
        </w:rPr>
        <w:t>Impact sur les exportations</w:t>
      </w:r>
    </w:p>
    <w:p w:rsidR="00FD4188" w:rsidRDefault="00FD4188" w:rsidP="00FA0D63">
      <w:pPr>
        <w:pStyle w:val="Paragraphedeliste"/>
        <w:ind w:left="360"/>
        <w:jc w:val="both"/>
        <w:rPr>
          <w:rFonts w:ascii="Arial" w:hAnsi="Arial" w:cs="Arial"/>
          <w:sz w:val="20"/>
          <w:szCs w:val="20"/>
        </w:rPr>
      </w:pPr>
      <w:r>
        <w:rPr>
          <w:rFonts w:ascii="Arial" w:hAnsi="Arial" w:cs="Arial"/>
          <w:sz w:val="20"/>
          <w:szCs w:val="20"/>
        </w:rPr>
        <w:t>Les exportations d’électricité ont diminué régulièrement depuis 2002 mais ont repris en2010.</w:t>
      </w:r>
    </w:p>
    <w:p w:rsidR="00FD4188" w:rsidRDefault="0090078A" w:rsidP="00FA0D63">
      <w:pPr>
        <w:pStyle w:val="Paragraphedeliste"/>
        <w:ind w:left="360"/>
        <w:jc w:val="both"/>
        <w:rPr>
          <w:rFonts w:ascii="Arial" w:hAnsi="Arial" w:cs="Arial"/>
          <w:sz w:val="20"/>
          <w:szCs w:val="20"/>
        </w:rPr>
      </w:pPr>
      <w:r>
        <w:rPr>
          <w:rFonts w:ascii="Arial" w:hAnsi="Arial" w:cs="Arial"/>
          <w:noProof/>
          <w:sz w:val="20"/>
          <w:szCs w:val="20"/>
          <w:lang w:eastAsia="fr-FR"/>
        </w:rPr>
        <w:drawing>
          <wp:inline distT="0" distB="0" distL="0" distR="0">
            <wp:extent cx="5702300" cy="245872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5702300" cy="2458720"/>
                    </a:xfrm>
                    <a:prstGeom prst="rect">
                      <a:avLst/>
                    </a:prstGeom>
                    <a:noFill/>
                    <a:ln w="9525">
                      <a:noFill/>
                      <a:miter lim="800000"/>
                      <a:headEnd/>
                      <a:tailEnd/>
                    </a:ln>
                  </pic:spPr>
                </pic:pic>
              </a:graphicData>
            </a:graphic>
          </wp:inline>
        </w:drawing>
      </w:r>
    </w:p>
    <w:p w:rsidR="00FD4188" w:rsidRDefault="00FD4188" w:rsidP="00FA0D63">
      <w:pPr>
        <w:pStyle w:val="Paragraphedeliste"/>
        <w:ind w:left="360"/>
        <w:jc w:val="both"/>
        <w:rPr>
          <w:rFonts w:ascii="Arial" w:hAnsi="Arial" w:cs="Arial"/>
          <w:sz w:val="20"/>
          <w:szCs w:val="20"/>
        </w:rPr>
      </w:pPr>
      <w:r>
        <w:rPr>
          <w:rFonts w:ascii="Arial" w:hAnsi="Arial" w:cs="Arial"/>
          <w:sz w:val="20"/>
          <w:szCs w:val="20"/>
        </w:rPr>
        <w:t>L’UFE (Union française de l’électricité) estime qu’avec 50% de nucléaire en 2030 il y aurait 83 GW de renouvelables, 39 GW de fossile gaz et 41 GW nucléaire soit 163 GW au total, beaucoup plus qu’aujourd’hui, soit 125 GW.</w:t>
      </w:r>
    </w:p>
    <w:p w:rsidR="00FD4188" w:rsidRDefault="00FD4188" w:rsidP="00970FE6">
      <w:pPr>
        <w:pStyle w:val="Paragraphedeliste"/>
        <w:ind w:left="360"/>
        <w:jc w:val="both"/>
        <w:rPr>
          <w:rFonts w:ascii="Arial" w:hAnsi="Arial" w:cs="Arial"/>
          <w:sz w:val="20"/>
          <w:szCs w:val="20"/>
        </w:rPr>
      </w:pPr>
      <w:r>
        <w:rPr>
          <w:rFonts w:ascii="Arial" w:hAnsi="Arial" w:cs="Arial"/>
          <w:sz w:val="20"/>
          <w:szCs w:val="20"/>
        </w:rPr>
        <w:t>Les exportations d’électricité nucléaire seront réduites progressivement à partir de 2015 (arrêt de tranches charbon hors normes européennes) puis au rythme des arrêts des tranches. Bridés par nos obligations en terme de gaz à effet de serre les échanges aux frontières devraient reposer essentiellement sur les renouvelables et être assez équilibrés. On peut donc estimer que les exportations d’électricité nucléaire devraient baisser de 2015 à 2018 environ puis disparaitre</w:t>
      </w:r>
      <w:r w:rsidRPr="001342F4">
        <w:rPr>
          <w:rFonts w:ascii="Arial" w:hAnsi="Arial" w:cs="Arial"/>
          <w:i/>
          <w:iCs/>
          <w:sz w:val="20"/>
          <w:szCs w:val="20"/>
        </w:rPr>
        <w:t xml:space="preserve">. </w:t>
      </w:r>
      <w:r w:rsidRPr="001342F4">
        <w:rPr>
          <w:rFonts w:ascii="Arial" w:hAnsi="Arial" w:cs="Arial"/>
          <w:b/>
          <w:bCs/>
          <w:i/>
          <w:iCs/>
          <w:sz w:val="20"/>
          <w:szCs w:val="20"/>
        </w:rPr>
        <w:t>La perte au niveau de notre balance commerciale devrait être d’environ 500 à 600 TWh d’ici 2030 soit 25 à 30 Mds € en supposant une vente à prix constant (50 €/MWh).</w:t>
      </w:r>
      <w:r w:rsidRPr="001342F4">
        <w:rPr>
          <w:rFonts w:ascii="Arial" w:hAnsi="Arial" w:cs="Arial"/>
          <w:i/>
          <w:iCs/>
          <w:sz w:val="20"/>
          <w:szCs w:val="20"/>
        </w:rPr>
        <w:t xml:space="preserve"> </w:t>
      </w:r>
      <w:r>
        <w:rPr>
          <w:rFonts w:ascii="Arial" w:hAnsi="Arial" w:cs="Arial"/>
          <w:sz w:val="20"/>
          <w:szCs w:val="20"/>
        </w:rPr>
        <w:t>La perte serait plus élevée si les prix du marché augmentaient sensiblement (le ministère annonce + 2% par an au dessus de l’inflation)</w:t>
      </w:r>
    </w:p>
    <w:p w:rsidR="00FD4188" w:rsidRPr="00970FE6" w:rsidRDefault="00FD4188" w:rsidP="00970FE6">
      <w:pPr>
        <w:pStyle w:val="Paragraphedeliste"/>
        <w:ind w:left="360"/>
        <w:jc w:val="both"/>
        <w:rPr>
          <w:rFonts w:ascii="Arial" w:hAnsi="Arial" w:cs="Arial"/>
          <w:sz w:val="20"/>
          <w:szCs w:val="20"/>
        </w:rPr>
      </w:pPr>
    </w:p>
    <w:p w:rsidR="00FD4188" w:rsidRDefault="00FD4188" w:rsidP="00D449FA">
      <w:pPr>
        <w:pStyle w:val="Paragraphedeliste"/>
        <w:numPr>
          <w:ilvl w:val="0"/>
          <w:numId w:val="1"/>
        </w:numPr>
        <w:jc w:val="both"/>
        <w:rPr>
          <w:rFonts w:ascii="Arial" w:hAnsi="Arial" w:cs="Arial"/>
          <w:b/>
          <w:bCs/>
          <w:sz w:val="20"/>
          <w:szCs w:val="20"/>
        </w:rPr>
      </w:pPr>
      <w:r w:rsidRPr="00D449FA">
        <w:rPr>
          <w:rFonts w:ascii="Arial" w:hAnsi="Arial" w:cs="Arial"/>
          <w:b/>
          <w:bCs/>
          <w:sz w:val="20"/>
          <w:szCs w:val="20"/>
        </w:rPr>
        <w:t>La mobilisation des investissements</w:t>
      </w:r>
    </w:p>
    <w:p w:rsidR="00FD4188" w:rsidRPr="003D4E7D" w:rsidRDefault="00FD4188" w:rsidP="003D4E7D">
      <w:pPr>
        <w:pStyle w:val="Paragraphedeliste"/>
        <w:ind w:left="360"/>
        <w:jc w:val="both"/>
        <w:rPr>
          <w:rFonts w:ascii="Arial" w:hAnsi="Arial" w:cs="Arial"/>
          <w:sz w:val="20"/>
          <w:szCs w:val="20"/>
        </w:rPr>
      </w:pPr>
      <w:r w:rsidRPr="002138D7">
        <w:rPr>
          <w:rFonts w:ascii="Arial" w:hAnsi="Arial" w:cs="Arial"/>
          <w:sz w:val="20"/>
          <w:szCs w:val="20"/>
        </w:rPr>
        <w:t>Par rapport à la situation actuelle</w:t>
      </w:r>
      <w:r>
        <w:rPr>
          <w:rFonts w:ascii="Arial" w:hAnsi="Arial" w:cs="Arial"/>
          <w:sz w:val="20"/>
          <w:szCs w:val="20"/>
        </w:rPr>
        <w:t xml:space="preserve"> qui inclut déjà les objectifs du Grenelle de l’environnement, soit pour l’électricité 25 GW d’éolien et 5 GW de solaire, et en tenant compte la lenteur du déploiement de la biomasse et de la géothermie électrique, on peut supposer que l’essentiel des moyens additifs proviendront du gaz, de l’éolien et du solaire. En supposant une production de 500 TWh/an en 2030 elle devrait comprendre selon l’UFE 170 TWh de renouvelables (environ 120 prévu au Grenelle en 2020 soit 65 hydraulique, 40 éolien, 5,3 solaire et 9,5 autres plus 50 TWh nouveaux) et 80 TWh de fossiles. Pour produire ces </w:t>
      </w:r>
      <w:r w:rsidRPr="003D4E7D">
        <w:rPr>
          <w:rFonts w:ascii="Arial" w:hAnsi="Arial" w:cs="Arial"/>
          <w:sz w:val="20"/>
          <w:szCs w:val="20"/>
        </w:rPr>
        <w:t>50 TWh</w:t>
      </w:r>
      <w:r>
        <w:rPr>
          <w:rFonts w:ascii="Arial" w:hAnsi="Arial" w:cs="Arial"/>
          <w:sz w:val="20"/>
          <w:szCs w:val="20"/>
        </w:rPr>
        <w:t xml:space="preserve"> de renouvelables</w:t>
      </w:r>
      <w:r w:rsidRPr="003D4E7D">
        <w:rPr>
          <w:rFonts w:ascii="Arial" w:hAnsi="Arial" w:cs="Arial"/>
          <w:sz w:val="20"/>
          <w:szCs w:val="20"/>
        </w:rPr>
        <w:t xml:space="preserve"> de plus il faudrait  </w:t>
      </w:r>
      <w:r w:rsidRPr="003D4E7D">
        <w:rPr>
          <w:rFonts w:ascii="Arial" w:hAnsi="Arial" w:cs="Arial"/>
          <w:sz w:val="20"/>
          <w:szCs w:val="20"/>
        </w:rPr>
        <w:lastRenderedPageBreak/>
        <w:t xml:space="preserve">par exemple 45 TWh d’éolien et 5 TWh de solaire, soit </w:t>
      </w:r>
      <w:r w:rsidR="000E4999">
        <w:rPr>
          <w:rFonts w:ascii="Arial" w:hAnsi="Arial" w:cs="Arial"/>
          <w:sz w:val="20"/>
          <w:szCs w:val="20"/>
        </w:rPr>
        <w:t xml:space="preserve">plus qu’un </w:t>
      </w:r>
      <w:r w:rsidRPr="003D4E7D">
        <w:rPr>
          <w:rFonts w:ascii="Arial" w:hAnsi="Arial" w:cs="Arial"/>
          <w:sz w:val="20"/>
          <w:szCs w:val="20"/>
        </w:rPr>
        <w:t xml:space="preserve"> doublement des puissances installées</w:t>
      </w:r>
      <w:r w:rsidR="000E4999">
        <w:rPr>
          <w:rFonts w:ascii="Arial" w:hAnsi="Arial" w:cs="Arial"/>
          <w:sz w:val="20"/>
          <w:szCs w:val="20"/>
        </w:rPr>
        <w:t xml:space="preserve"> prévues au Grenelle de l’environnement,</w:t>
      </w:r>
      <w:r w:rsidRPr="003D4E7D">
        <w:rPr>
          <w:rFonts w:ascii="Arial" w:hAnsi="Arial" w:cs="Arial"/>
          <w:sz w:val="20"/>
          <w:szCs w:val="20"/>
        </w:rPr>
        <w:t xml:space="preserve"> </w:t>
      </w:r>
      <w:r w:rsidR="000E4999">
        <w:rPr>
          <w:rFonts w:ascii="Arial" w:hAnsi="Arial" w:cs="Arial"/>
          <w:sz w:val="20"/>
          <w:szCs w:val="20"/>
        </w:rPr>
        <w:t>soit</w:t>
      </w:r>
      <w:r w:rsidR="000E4999" w:rsidRPr="003D4E7D">
        <w:rPr>
          <w:rFonts w:ascii="Arial" w:hAnsi="Arial" w:cs="Arial"/>
          <w:sz w:val="20"/>
          <w:szCs w:val="20"/>
        </w:rPr>
        <w:t xml:space="preserve"> </w:t>
      </w:r>
      <w:r w:rsidRPr="003D4E7D">
        <w:rPr>
          <w:rFonts w:ascii="Arial" w:hAnsi="Arial" w:cs="Arial"/>
          <w:sz w:val="20"/>
          <w:szCs w:val="20"/>
        </w:rPr>
        <w:t>21 GW de plus d’éolien terrestre, 7 GW d’éolien offshore et 5 GW de solaire.</w:t>
      </w:r>
    </w:p>
    <w:p w:rsidR="00FD4188" w:rsidRPr="00BF23E9" w:rsidRDefault="00FD4188" w:rsidP="00BF23E9">
      <w:pPr>
        <w:pStyle w:val="Paragraphedeliste"/>
        <w:ind w:left="360"/>
        <w:jc w:val="both"/>
        <w:rPr>
          <w:rFonts w:ascii="Arial" w:hAnsi="Arial" w:cs="Arial"/>
          <w:sz w:val="20"/>
          <w:szCs w:val="20"/>
        </w:rPr>
      </w:pPr>
      <w:r>
        <w:rPr>
          <w:rFonts w:ascii="Arial" w:hAnsi="Arial" w:cs="Arial"/>
          <w:sz w:val="20"/>
          <w:szCs w:val="20"/>
        </w:rPr>
        <w:t xml:space="preserve">Les coûts d’investissement sont considérés stables pour l’éolien soit 1500 €/kW pour le terrestre et 3000 pour l’offshore et en progrès net pour le solaire soit seulement </w:t>
      </w:r>
      <w:r w:rsidR="00716520">
        <w:rPr>
          <w:rFonts w:ascii="Arial" w:hAnsi="Arial" w:cs="Arial"/>
          <w:sz w:val="20"/>
          <w:szCs w:val="20"/>
        </w:rPr>
        <w:t xml:space="preserve">3000 </w:t>
      </w:r>
      <w:r>
        <w:rPr>
          <w:rFonts w:ascii="Arial" w:hAnsi="Arial" w:cs="Arial"/>
          <w:sz w:val="20"/>
          <w:szCs w:val="20"/>
        </w:rPr>
        <w:t>€/kWc (-</w:t>
      </w:r>
      <w:r w:rsidR="00716520">
        <w:rPr>
          <w:rFonts w:ascii="Arial" w:hAnsi="Arial" w:cs="Arial"/>
          <w:sz w:val="20"/>
          <w:szCs w:val="20"/>
        </w:rPr>
        <w:t>30</w:t>
      </w:r>
      <w:r>
        <w:rPr>
          <w:rFonts w:ascii="Arial" w:hAnsi="Arial" w:cs="Arial"/>
          <w:sz w:val="20"/>
          <w:szCs w:val="20"/>
        </w:rPr>
        <w:t xml:space="preserve">%). </w:t>
      </w:r>
      <w:r w:rsidRPr="00BF23E9">
        <w:rPr>
          <w:rFonts w:ascii="Arial" w:hAnsi="Arial" w:cs="Arial"/>
          <w:sz w:val="20"/>
          <w:szCs w:val="20"/>
        </w:rPr>
        <w:t>L’investissement total à mobiliser pour le renouvelable serait d’environ 6</w:t>
      </w:r>
      <w:r w:rsidR="00716520">
        <w:rPr>
          <w:rFonts w:ascii="Arial" w:hAnsi="Arial" w:cs="Arial"/>
          <w:sz w:val="20"/>
          <w:szCs w:val="20"/>
        </w:rPr>
        <w:t>7</w:t>
      </w:r>
      <w:r w:rsidRPr="00BF23E9">
        <w:rPr>
          <w:rFonts w:ascii="Arial" w:hAnsi="Arial" w:cs="Arial"/>
          <w:sz w:val="20"/>
          <w:szCs w:val="20"/>
        </w:rPr>
        <w:t>,5 Mds € d’ici 2030.</w:t>
      </w:r>
    </w:p>
    <w:p w:rsidR="00FD4188" w:rsidRDefault="00FD4188" w:rsidP="002138D7">
      <w:pPr>
        <w:pStyle w:val="Paragraphedeliste"/>
        <w:ind w:left="360"/>
        <w:jc w:val="both"/>
        <w:rPr>
          <w:rFonts w:ascii="Arial" w:hAnsi="Arial" w:cs="Arial"/>
          <w:sz w:val="20"/>
          <w:szCs w:val="20"/>
        </w:rPr>
      </w:pPr>
      <w:r>
        <w:rPr>
          <w:rFonts w:ascii="Arial" w:hAnsi="Arial" w:cs="Arial"/>
          <w:sz w:val="20"/>
          <w:szCs w:val="20"/>
        </w:rPr>
        <w:t>Il faudrait par ailleurs prévoir pour le secours des productions intermittentes une puissance additive de 11 GW de production thermique</w:t>
      </w:r>
      <w:r w:rsidRPr="007B505C">
        <w:rPr>
          <w:rFonts w:ascii="Arial" w:hAnsi="Arial" w:cs="Arial"/>
          <w:sz w:val="20"/>
          <w:szCs w:val="20"/>
        </w:rPr>
        <w:t xml:space="preserve"> </w:t>
      </w:r>
      <w:r>
        <w:rPr>
          <w:rFonts w:ascii="Arial" w:hAnsi="Arial" w:cs="Arial"/>
          <w:sz w:val="20"/>
          <w:szCs w:val="20"/>
        </w:rPr>
        <w:t>(28 aujourd’hui). En supposant 5 GW charbon (semi-base) et 6 GW gaz l’investissement serait de 11 Mds € (1550 €/kW pour le charbon et 550 pour des TAG).</w:t>
      </w:r>
    </w:p>
    <w:p w:rsidR="00FD4188" w:rsidRDefault="00FD4188" w:rsidP="002138D7">
      <w:pPr>
        <w:pStyle w:val="Paragraphedeliste"/>
        <w:ind w:left="360"/>
        <w:jc w:val="both"/>
        <w:rPr>
          <w:rFonts w:ascii="Arial" w:hAnsi="Arial" w:cs="Arial"/>
          <w:sz w:val="20"/>
          <w:szCs w:val="20"/>
        </w:rPr>
      </w:pPr>
      <w:r>
        <w:rPr>
          <w:rFonts w:ascii="Arial" w:hAnsi="Arial" w:cs="Arial"/>
          <w:sz w:val="20"/>
          <w:szCs w:val="20"/>
        </w:rPr>
        <w:t>Il faudrait de plus réadapter le réseau haute tension, les apports en éolien et solaire étant très diffus et certaines régions se trouvant bientôt en fort déficit de production nucléaire. L’UFE évalue à 147 Mds € le besoin soit 42 pour les réseaux haute tension et 105 pour la distribution</w:t>
      </w:r>
      <w:r>
        <w:rPr>
          <w:rStyle w:val="Appelnotedebasdep"/>
          <w:rFonts w:ascii="Arial" w:hAnsi="Arial" w:cs="Arial"/>
          <w:sz w:val="20"/>
          <w:szCs w:val="20"/>
        </w:rPr>
        <w:footnoteReference w:id="5"/>
      </w:r>
      <w:r>
        <w:rPr>
          <w:rFonts w:ascii="Arial" w:hAnsi="Arial" w:cs="Arial"/>
          <w:sz w:val="20"/>
          <w:szCs w:val="20"/>
        </w:rPr>
        <w:t xml:space="preserve">. </w:t>
      </w:r>
    </w:p>
    <w:p w:rsidR="00FD4188" w:rsidRDefault="00FD4188" w:rsidP="002138D7">
      <w:pPr>
        <w:pStyle w:val="Paragraphedeliste"/>
        <w:ind w:left="360"/>
        <w:jc w:val="both"/>
        <w:rPr>
          <w:rFonts w:ascii="Arial" w:hAnsi="Arial" w:cs="Arial"/>
          <w:sz w:val="20"/>
          <w:szCs w:val="20"/>
        </w:rPr>
      </w:pPr>
      <w:r w:rsidRPr="001342F4">
        <w:rPr>
          <w:rFonts w:ascii="Arial" w:hAnsi="Arial" w:cs="Arial"/>
          <w:b/>
          <w:bCs/>
          <w:i/>
          <w:iCs/>
          <w:sz w:val="20"/>
          <w:szCs w:val="20"/>
        </w:rPr>
        <w:t>Le besoin d’investissements complémentaires serait au total de 220 Mds €.</w:t>
      </w:r>
      <w:r>
        <w:rPr>
          <w:rFonts w:ascii="Arial" w:hAnsi="Arial" w:cs="Arial"/>
          <w:sz w:val="20"/>
          <w:szCs w:val="20"/>
        </w:rPr>
        <w:t xml:space="preserve"> </w:t>
      </w:r>
      <w:r w:rsidRPr="001342F4">
        <w:rPr>
          <w:rFonts w:ascii="Arial" w:hAnsi="Arial" w:cs="Arial"/>
          <w:b/>
          <w:bCs/>
          <w:i/>
          <w:iCs/>
          <w:sz w:val="20"/>
          <w:szCs w:val="20"/>
        </w:rPr>
        <w:t>Compte tenu des moyens industriels de la France on peut estimer le niveau des importations à 70% pour l’éolien terrestre, 50% pour l’</w:t>
      </w:r>
      <w:r>
        <w:rPr>
          <w:rFonts w:ascii="Arial" w:hAnsi="Arial" w:cs="Arial"/>
          <w:b/>
          <w:bCs/>
          <w:i/>
          <w:iCs/>
          <w:sz w:val="20"/>
          <w:szCs w:val="20"/>
        </w:rPr>
        <w:t xml:space="preserve">éolien offshore et le solaire, </w:t>
      </w:r>
      <w:r w:rsidRPr="001342F4">
        <w:rPr>
          <w:rFonts w:ascii="Arial" w:hAnsi="Arial" w:cs="Arial"/>
          <w:b/>
          <w:bCs/>
          <w:i/>
          <w:iCs/>
          <w:sz w:val="20"/>
          <w:szCs w:val="20"/>
        </w:rPr>
        <w:t xml:space="preserve"> 20% pour les centrales fossiles et 10% pour le réseau, soit une contribution négative à la balance des paiements de 5</w:t>
      </w:r>
      <w:r w:rsidR="008A42AE">
        <w:rPr>
          <w:rFonts w:ascii="Arial" w:hAnsi="Arial" w:cs="Arial"/>
          <w:b/>
          <w:bCs/>
          <w:i/>
          <w:iCs/>
          <w:sz w:val="20"/>
          <w:szCs w:val="20"/>
        </w:rPr>
        <w:t>6</w:t>
      </w:r>
      <w:r w:rsidRPr="001342F4">
        <w:rPr>
          <w:rFonts w:ascii="Arial" w:hAnsi="Arial" w:cs="Arial"/>
          <w:b/>
          <w:bCs/>
          <w:i/>
          <w:iCs/>
          <w:sz w:val="20"/>
          <w:szCs w:val="20"/>
        </w:rPr>
        <w:t xml:space="preserve"> Mds € environ</w:t>
      </w:r>
      <w:r w:rsidR="00784BC0">
        <w:rPr>
          <w:rFonts w:ascii="Arial" w:hAnsi="Arial" w:cs="Arial"/>
          <w:b/>
          <w:bCs/>
          <w:i/>
          <w:iCs/>
          <w:sz w:val="20"/>
          <w:szCs w:val="20"/>
        </w:rPr>
        <w:t>.</w:t>
      </w:r>
      <w:r w:rsidR="00784BC0">
        <w:rPr>
          <w:rStyle w:val="Appelnotedebasdep"/>
          <w:rFonts w:ascii="Arial" w:hAnsi="Arial" w:cs="Arial"/>
          <w:b/>
          <w:bCs/>
          <w:i/>
          <w:iCs/>
          <w:sz w:val="20"/>
          <w:szCs w:val="20"/>
        </w:rPr>
        <w:footnoteReference w:id="6"/>
      </w:r>
    </w:p>
    <w:p w:rsidR="00FD4188" w:rsidRDefault="00FD4188" w:rsidP="002138D7">
      <w:pPr>
        <w:pStyle w:val="Paragraphedeliste"/>
        <w:ind w:left="360"/>
        <w:jc w:val="both"/>
        <w:rPr>
          <w:rFonts w:ascii="Arial" w:hAnsi="Arial" w:cs="Arial"/>
          <w:sz w:val="20"/>
          <w:szCs w:val="20"/>
        </w:rPr>
      </w:pPr>
      <w:r>
        <w:rPr>
          <w:rFonts w:ascii="Arial" w:hAnsi="Arial" w:cs="Arial"/>
          <w:sz w:val="20"/>
          <w:szCs w:val="20"/>
        </w:rPr>
        <w:t>Il ne faut pas oublier par ailleurs les investissements indispensables en direction de l’efficacité énergétique soit</w:t>
      </w:r>
      <w:r w:rsidRPr="00084466">
        <w:rPr>
          <w:rFonts w:ascii="Arial" w:hAnsi="Arial" w:cs="Arial"/>
          <w:sz w:val="20"/>
          <w:szCs w:val="20"/>
        </w:rPr>
        <w:t xml:space="preserve"> </w:t>
      </w:r>
      <w:r>
        <w:rPr>
          <w:rFonts w:ascii="Arial" w:hAnsi="Arial" w:cs="Arial"/>
          <w:sz w:val="20"/>
          <w:szCs w:val="20"/>
        </w:rPr>
        <w:t xml:space="preserve">un investissement de 120 à 150 Mds €, selon le Grenelle de l’environnement, pour </w:t>
      </w:r>
      <w:r w:rsidR="00716520">
        <w:rPr>
          <w:rFonts w:ascii="Arial" w:hAnsi="Arial" w:cs="Arial"/>
          <w:sz w:val="20"/>
          <w:szCs w:val="20"/>
        </w:rPr>
        <w:t>1/3 des 20 millions de logements mal isolés</w:t>
      </w:r>
      <w:r>
        <w:rPr>
          <w:rFonts w:ascii="Arial" w:hAnsi="Arial" w:cs="Arial"/>
          <w:sz w:val="20"/>
          <w:szCs w:val="20"/>
        </w:rPr>
        <w:t>.</w:t>
      </w:r>
    </w:p>
    <w:p w:rsidR="00FD4188" w:rsidRDefault="00FD4188" w:rsidP="002138D7">
      <w:pPr>
        <w:pStyle w:val="Paragraphedeliste"/>
        <w:ind w:left="360"/>
        <w:jc w:val="both"/>
        <w:rPr>
          <w:rFonts w:ascii="Arial" w:hAnsi="Arial" w:cs="Arial"/>
          <w:sz w:val="20"/>
          <w:szCs w:val="20"/>
        </w:rPr>
      </w:pPr>
      <w:r>
        <w:rPr>
          <w:rFonts w:ascii="Arial" w:hAnsi="Arial" w:cs="Arial"/>
          <w:sz w:val="20"/>
          <w:szCs w:val="20"/>
        </w:rPr>
        <w:t xml:space="preserve"> Ces investissements se feront au détriment d’autres investissements productifs compte tenu des possibilités limitées du pays en la matière.</w:t>
      </w:r>
    </w:p>
    <w:p w:rsidR="00FD4188" w:rsidRPr="00084466" w:rsidRDefault="00FD4188" w:rsidP="00084466">
      <w:pPr>
        <w:pStyle w:val="Paragraphedeliste"/>
        <w:ind w:left="360"/>
        <w:jc w:val="both"/>
        <w:rPr>
          <w:rFonts w:ascii="Arial" w:hAnsi="Arial" w:cs="Arial"/>
          <w:sz w:val="20"/>
          <w:szCs w:val="20"/>
        </w:rPr>
      </w:pPr>
    </w:p>
    <w:p w:rsidR="00FD4188" w:rsidRDefault="00FD4188" w:rsidP="00D449FA">
      <w:pPr>
        <w:pStyle w:val="Paragraphedeliste"/>
        <w:numPr>
          <w:ilvl w:val="0"/>
          <w:numId w:val="1"/>
        </w:numPr>
        <w:jc w:val="both"/>
        <w:rPr>
          <w:rFonts w:ascii="Arial" w:hAnsi="Arial" w:cs="Arial"/>
          <w:b/>
          <w:bCs/>
          <w:sz w:val="20"/>
          <w:szCs w:val="20"/>
        </w:rPr>
      </w:pPr>
      <w:r>
        <w:rPr>
          <w:rFonts w:ascii="Arial" w:hAnsi="Arial" w:cs="Arial"/>
          <w:b/>
          <w:bCs/>
          <w:sz w:val="20"/>
          <w:szCs w:val="20"/>
        </w:rPr>
        <w:t>La balance des paiements</w:t>
      </w:r>
    </w:p>
    <w:p w:rsidR="00FD4188" w:rsidRDefault="00FD4188" w:rsidP="00926424">
      <w:pPr>
        <w:pStyle w:val="Paragraphedeliste"/>
        <w:ind w:left="360"/>
        <w:jc w:val="both"/>
        <w:rPr>
          <w:rFonts w:ascii="Arial" w:hAnsi="Arial" w:cs="Arial"/>
          <w:sz w:val="20"/>
          <w:szCs w:val="20"/>
        </w:rPr>
      </w:pPr>
      <w:r w:rsidRPr="00926424">
        <w:rPr>
          <w:rFonts w:ascii="Arial" w:hAnsi="Arial" w:cs="Arial"/>
          <w:sz w:val="20"/>
          <w:szCs w:val="20"/>
        </w:rPr>
        <w:t>Aux deux contribution</w:t>
      </w:r>
      <w:r>
        <w:rPr>
          <w:rFonts w:ascii="Arial" w:hAnsi="Arial" w:cs="Arial"/>
          <w:sz w:val="20"/>
          <w:szCs w:val="20"/>
        </w:rPr>
        <w:t>s</w:t>
      </w:r>
      <w:r w:rsidRPr="00926424">
        <w:rPr>
          <w:rFonts w:ascii="Arial" w:hAnsi="Arial" w:cs="Arial"/>
          <w:sz w:val="20"/>
          <w:szCs w:val="20"/>
        </w:rPr>
        <w:t xml:space="preserve"> à notre déficit budgétaire </w:t>
      </w:r>
      <w:r>
        <w:rPr>
          <w:rFonts w:ascii="Arial" w:hAnsi="Arial" w:cs="Arial"/>
          <w:sz w:val="20"/>
          <w:szCs w:val="20"/>
        </w:rPr>
        <w:t>vues ci-dessus (25 à 30 Mds € de diminution des exportations et 54 Mds € d’importation de matériel) il faudra ajouter les importations complémentaires de combustibles fossiles. La part combustible est de 15 à 20 € dans le MWh charbon et de 25 € pour les TAG. Leur production additive sera de 39 TWh par an (total actuel 41) soit 20 pour le charbon et 19 pour le gaz soit 825 M€/an. D’ici 2030 le total des fossiles importés représentera environ 6 Mds €.</w:t>
      </w:r>
    </w:p>
    <w:p w:rsidR="00FD4188" w:rsidRPr="00084466" w:rsidRDefault="00FD4188" w:rsidP="00926424">
      <w:pPr>
        <w:pStyle w:val="Paragraphedeliste"/>
        <w:ind w:left="360"/>
        <w:jc w:val="both"/>
        <w:rPr>
          <w:rFonts w:ascii="Arial" w:hAnsi="Arial" w:cs="Arial"/>
          <w:b/>
          <w:bCs/>
          <w:i/>
          <w:iCs/>
          <w:sz w:val="20"/>
          <w:szCs w:val="20"/>
        </w:rPr>
      </w:pPr>
      <w:r w:rsidRPr="00084466">
        <w:rPr>
          <w:rFonts w:ascii="Arial" w:hAnsi="Arial" w:cs="Arial"/>
          <w:b/>
          <w:bCs/>
          <w:i/>
          <w:iCs/>
          <w:sz w:val="20"/>
          <w:szCs w:val="20"/>
        </w:rPr>
        <w:t>Le total de l’impact sur la balance des paiements pourrait être de 85 à 90 Mds € d’ici 2030.</w:t>
      </w:r>
    </w:p>
    <w:p w:rsidR="00FD4188" w:rsidRPr="00926424" w:rsidRDefault="00FD4188" w:rsidP="00926424">
      <w:pPr>
        <w:pStyle w:val="Paragraphedeliste"/>
        <w:ind w:left="360"/>
        <w:jc w:val="both"/>
        <w:rPr>
          <w:rFonts w:ascii="Arial" w:hAnsi="Arial" w:cs="Arial"/>
          <w:sz w:val="20"/>
          <w:szCs w:val="20"/>
        </w:rPr>
      </w:pPr>
    </w:p>
    <w:p w:rsidR="00FD4188" w:rsidRDefault="00FD4188" w:rsidP="00D449FA">
      <w:pPr>
        <w:pStyle w:val="Paragraphedeliste"/>
        <w:numPr>
          <w:ilvl w:val="0"/>
          <w:numId w:val="1"/>
        </w:numPr>
        <w:jc w:val="both"/>
        <w:rPr>
          <w:rFonts w:ascii="Arial" w:hAnsi="Arial" w:cs="Arial"/>
          <w:b/>
          <w:bCs/>
          <w:sz w:val="20"/>
          <w:szCs w:val="20"/>
        </w:rPr>
      </w:pPr>
      <w:r>
        <w:rPr>
          <w:rFonts w:ascii="Arial" w:hAnsi="Arial" w:cs="Arial"/>
          <w:b/>
          <w:bCs/>
          <w:sz w:val="20"/>
          <w:szCs w:val="20"/>
        </w:rPr>
        <w:t>Le prix de l’électricité</w:t>
      </w:r>
    </w:p>
    <w:p w:rsidR="00FD4188" w:rsidRDefault="00FD4188" w:rsidP="006D6368">
      <w:pPr>
        <w:pStyle w:val="Paragraphedeliste"/>
        <w:ind w:left="360"/>
        <w:jc w:val="both"/>
        <w:rPr>
          <w:rFonts w:ascii="Arial" w:hAnsi="Arial" w:cs="Arial"/>
          <w:sz w:val="20"/>
          <w:szCs w:val="20"/>
        </w:rPr>
      </w:pPr>
      <w:r>
        <w:rPr>
          <w:rFonts w:ascii="Arial" w:hAnsi="Arial" w:cs="Arial"/>
          <w:sz w:val="20"/>
          <w:szCs w:val="20"/>
        </w:rPr>
        <w:t>Il dépendra lourdement de l’évolution des prix du marché, qu’il s’agisse des combustibles fossiles ou de l’impact du surcoût des énergies intermittentes, sans oublier le prix attribué au CO2</w:t>
      </w:r>
      <w:r w:rsidR="00716520">
        <w:rPr>
          <w:rFonts w:ascii="Arial" w:hAnsi="Arial" w:cs="Arial"/>
          <w:sz w:val="20"/>
          <w:szCs w:val="20"/>
        </w:rPr>
        <w:t xml:space="preserve"> que </w:t>
      </w:r>
      <w:r w:rsidR="00716520">
        <w:rPr>
          <w:rFonts w:ascii="Arial" w:hAnsi="Arial" w:cs="Arial"/>
          <w:sz w:val="20"/>
          <w:szCs w:val="20"/>
        </w:rPr>
        <w:lastRenderedPageBreak/>
        <w:t>l’Europe souhaite voir monter de 15/25 à 100 €/tonne de CO</w:t>
      </w:r>
      <w:r w:rsidR="00716520" w:rsidRPr="00716520">
        <w:rPr>
          <w:rFonts w:ascii="Arial" w:hAnsi="Arial" w:cs="Arial"/>
          <w:sz w:val="20"/>
          <w:szCs w:val="20"/>
          <w:vertAlign w:val="subscript"/>
        </w:rPr>
        <w:t>2</w:t>
      </w:r>
      <w:r w:rsidR="00716520">
        <w:rPr>
          <w:rFonts w:ascii="Arial" w:hAnsi="Arial" w:cs="Arial"/>
          <w:sz w:val="20"/>
          <w:szCs w:val="20"/>
        </w:rPr>
        <w:t xml:space="preserve"> (comme proposé </w:t>
      </w:r>
      <w:r w:rsidR="00DE7125">
        <w:rPr>
          <w:rFonts w:ascii="Arial" w:hAnsi="Arial" w:cs="Arial"/>
          <w:sz w:val="20"/>
          <w:szCs w:val="20"/>
        </w:rPr>
        <w:t xml:space="preserve">également </w:t>
      </w:r>
      <w:r w:rsidR="00716520">
        <w:rPr>
          <w:rFonts w:ascii="Arial" w:hAnsi="Arial" w:cs="Arial"/>
          <w:sz w:val="20"/>
          <w:szCs w:val="20"/>
        </w:rPr>
        <w:t>par la commission Rocard)</w:t>
      </w:r>
    </w:p>
    <w:p w:rsidR="00FD4188" w:rsidRDefault="00FD4188" w:rsidP="006D6368">
      <w:pPr>
        <w:pStyle w:val="Paragraphedeliste"/>
        <w:ind w:left="360"/>
        <w:jc w:val="both"/>
        <w:rPr>
          <w:rFonts w:ascii="Arial" w:hAnsi="Arial" w:cs="Arial"/>
          <w:sz w:val="20"/>
          <w:szCs w:val="20"/>
        </w:rPr>
      </w:pPr>
      <w:r>
        <w:rPr>
          <w:rFonts w:ascii="Arial" w:hAnsi="Arial" w:cs="Arial"/>
          <w:sz w:val="20"/>
          <w:szCs w:val="20"/>
        </w:rPr>
        <w:t>Une première approche</w:t>
      </w:r>
      <w:r w:rsidR="006A174E">
        <w:rPr>
          <w:rFonts w:ascii="Arial" w:hAnsi="Arial" w:cs="Arial"/>
          <w:sz w:val="20"/>
          <w:szCs w:val="20"/>
        </w:rPr>
        <w:t>, sans tenir compte de l’évolution du prix du CO2</w:t>
      </w:r>
      <w:r w:rsidR="008A42AE">
        <w:rPr>
          <w:rFonts w:ascii="Arial" w:hAnsi="Arial" w:cs="Arial"/>
          <w:sz w:val="20"/>
          <w:szCs w:val="20"/>
        </w:rPr>
        <w:t>,</w:t>
      </w:r>
      <w:r>
        <w:rPr>
          <w:rFonts w:ascii="Arial" w:hAnsi="Arial" w:cs="Arial"/>
          <w:sz w:val="20"/>
          <w:szCs w:val="20"/>
        </w:rPr>
        <w:t xml:space="preserve"> est d’estimer les surcoûts à la production dans les conditions </w:t>
      </w:r>
      <w:r w:rsidR="00F63990">
        <w:rPr>
          <w:rFonts w:ascii="Arial" w:hAnsi="Arial" w:cs="Arial"/>
          <w:sz w:val="20"/>
          <w:szCs w:val="20"/>
        </w:rPr>
        <w:t xml:space="preserve">2010 </w:t>
      </w:r>
      <w:r w:rsidR="00DE7125">
        <w:rPr>
          <w:rFonts w:ascii="Arial" w:hAnsi="Arial" w:cs="Arial"/>
          <w:sz w:val="20"/>
          <w:szCs w:val="20"/>
        </w:rPr>
        <w:t>(production</w:t>
      </w:r>
      <w:r w:rsidR="00F63990">
        <w:rPr>
          <w:rFonts w:ascii="Arial" w:hAnsi="Arial" w:cs="Arial"/>
          <w:sz w:val="20"/>
          <w:szCs w:val="20"/>
        </w:rPr>
        <w:t xml:space="preserve"> totale de 550 TWh dont 40 exportés)</w:t>
      </w:r>
      <w:r w:rsidR="008A42AE">
        <w:rPr>
          <w:rFonts w:ascii="Arial" w:hAnsi="Arial" w:cs="Arial"/>
          <w:sz w:val="20"/>
          <w:szCs w:val="20"/>
        </w:rPr>
        <w:t>,</w:t>
      </w:r>
      <w:r w:rsidR="008A42AE" w:rsidRPr="008A42AE">
        <w:rPr>
          <w:rFonts w:ascii="Arial" w:hAnsi="Arial" w:cs="Arial"/>
          <w:sz w:val="20"/>
          <w:szCs w:val="20"/>
        </w:rPr>
        <w:t xml:space="preserve"> </w:t>
      </w:r>
      <w:r w:rsidR="008A42AE">
        <w:rPr>
          <w:rFonts w:ascii="Arial" w:hAnsi="Arial" w:cs="Arial"/>
          <w:sz w:val="20"/>
          <w:szCs w:val="20"/>
        </w:rPr>
        <w:t>ce qui les minimise</w:t>
      </w:r>
      <w:r>
        <w:rPr>
          <w:rFonts w:ascii="Arial" w:hAnsi="Arial" w:cs="Arial"/>
          <w:sz w:val="20"/>
          <w:szCs w:val="20"/>
        </w:rPr>
        <w:t>.</w:t>
      </w:r>
    </w:p>
    <w:p w:rsidR="00FD4188" w:rsidRDefault="00FD4188" w:rsidP="006D6368">
      <w:pPr>
        <w:pStyle w:val="Paragraphedeliste"/>
        <w:numPr>
          <w:ilvl w:val="0"/>
          <w:numId w:val="3"/>
        </w:numPr>
        <w:jc w:val="both"/>
        <w:rPr>
          <w:rFonts w:ascii="Arial" w:hAnsi="Arial" w:cs="Arial"/>
          <w:sz w:val="20"/>
          <w:szCs w:val="20"/>
        </w:rPr>
      </w:pPr>
      <w:r>
        <w:rPr>
          <w:rFonts w:ascii="Arial" w:hAnsi="Arial" w:cs="Arial"/>
          <w:sz w:val="20"/>
          <w:szCs w:val="20"/>
        </w:rPr>
        <w:t>Nucléaire  de 410 à 250 TWh à 42 M€/TWh soit -6,72 Mds €</w:t>
      </w:r>
    </w:p>
    <w:p w:rsidR="00FD4188" w:rsidRDefault="00FD4188" w:rsidP="006D6368">
      <w:pPr>
        <w:pStyle w:val="Paragraphedeliste"/>
        <w:numPr>
          <w:ilvl w:val="0"/>
          <w:numId w:val="3"/>
        </w:numPr>
        <w:jc w:val="both"/>
        <w:rPr>
          <w:rFonts w:ascii="Arial" w:hAnsi="Arial" w:cs="Arial"/>
          <w:sz w:val="20"/>
          <w:szCs w:val="20"/>
        </w:rPr>
      </w:pPr>
      <w:r>
        <w:rPr>
          <w:rFonts w:ascii="Arial" w:hAnsi="Arial" w:cs="Arial"/>
          <w:sz w:val="20"/>
          <w:szCs w:val="20"/>
        </w:rPr>
        <w:t xml:space="preserve">Fossile de </w:t>
      </w:r>
      <w:r w:rsidR="00792FC8">
        <w:rPr>
          <w:rFonts w:ascii="Arial" w:hAnsi="Arial" w:cs="Arial"/>
          <w:sz w:val="20"/>
          <w:szCs w:val="20"/>
        </w:rPr>
        <w:t>59</w:t>
      </w:r>
      <w:r>
        <w:rPr>
          <w:rFonts w:ascii="Arial" w:hAnsi="Arial" w:cs="Arial"/>
          <w:sz w:val="20"/>
          <w:szCs w:val="20"/>
        </w:rPr>
        <w:t xml:space="preserve"> à </w:t>
      </w:r>
      <w:r w:rsidR="00792FC8">
        <w:rPr>
          <w:rFonts w:ascii="Arial" w:hAnsi="Arial" w:cs="Arial"/>
          <w:sz w:val="20"/>
          <w:szCs w:val="20"/>
        </w:rPr>
        <w:t xml:space="preserve">98 </w:t>
      </w:r>
      <w:r>
        <w:rPr>
          <w:rFonts w:ascii="Arial" w:hAnsi="Arial" w:cs="Arial"/>
          <w:sz w:val="20"/>
          <w:szCs w:val="20"/>
        </w:rPr>
        <w:t xml:space="preserve">TWh  soit + 2,73 Mds € (70 M€/TWh) </w:t>
      </w:r>
    </w:p>
    <w:p w:rsidR="00F63990" w:rsidRDefault="00F63990" w:rsidP="006D6368">
      <w:pPr>
        <w:pStyle w:val="Paragraphedeliste"/>
        <w:numPr>
          <w:ilvl w:val="0"/>
          <w:numId w:val="3"/>
        </w:numPr>
        <w:jc w:val="both"/>
        <w:rPr>
          <w:rFonts w:ascii="Arial" w:hAnsi="Arial" w:cs="Arial"/>
          <w:sz w:val="20"/>
          <w:szCs w:val="20"/>
        </w:rPr>
      </w:pPr>
      <w:r>
        <w:rPr>
          <w:rFonts w:ascii="Arial" w:hAnsi="Arial" w:cs="Arial"/>
          <w:sz w:val="20"/>
          <w:szCs w:val="20"/>
        </w:rPr>
        <w:t>Hydraulique stable à 61 TWh</w:t>
      </w:r>
    </w:p>
    <w:p w:rsidR="00792FC8" w:rsidRDefault="00792FC8" w:rsidP="006D6368">
      <w:pPr>
        <w:pStyle w:val="Paragraphedeliste"/>
        <w:numPr>
          <w:ilvl w:val="0"/>
          <w:numId w:val="3"/>
        </w:numPr>
        <w:jc w:val="both"/>
        <w:rPr>
          <w:rFonts w:ascii="Arial" w:hAnsi="Arial" w:cs="Arial"/>
          <w:sz w:val="20"/>
          <w:szCs w:val="20"/>
        </w:rPr>
      </w:pPr>
      <w:r>
        <w:rPr>
          <w:rFonts w:ascii="Arial" w:hAnsi="Arial" w:cs="Arial"/>
          <w:sz w:val="20"/>
          <w:szCs w:val="20"/>
        </w:rPr>
        <w:t>Thermique à combustible renouvelable stable à 5 TWh</w:t>
      </w:r>
    </w:p>
    <w:p w:rsidR="00FD4188" w:rsidRDefault="00FD4188" w:rsidP="006D6368">
      <w:pPr>
        <w:pStyle w:val="Paragraphedeliste"/>
        <w:numPr>
          <w:ilvl w:val="0"/>
          <w:numId w:val="3"/>
        </w:numPr>
        <w:jc w:val="both"/>
        <w:rPr>
          <w:rFonts w:ascii="Arial" w:hAnsi="Arial" w:cs="Arial"/>
          <w:sz w:val="20"/>
          <w:szCs w:val="20"/>
        </w:rPr>
      </w:pPr>
      <w:r>
        <w:rPr>
          <w:rFonts w:ascii="Arial" w:hAnsi="Arial" w:cs="Arial"/>
          <w:sz w:val="20"/>
          <w:szCs w:val="20"/>
        </w:rPr>
        <w:t>Eolien terrestre de 10 à 85 TWh soit + 5,4 Mds € (72 €/MWh)</w:t>
      </w:r>
    </w:p>
    <w:p w:rsidR="00FD4188" w:rsidRDefault="00FD4188" w:rsidP="006D6368">
      <w:pPr>
        <w:pStyle w:val="Paragraphedeliste"/>
        <w:numPr>
          <w:ilvl w:val="0"/>
          <w:numId w:val="3"/>
        </w:numPr>
        <w:jc w:val="both"/>
        <w:rPr>
          <w:rFonts w:ascii="Arial" w:hAnsi="Arial" w:cs="Arial"/>
          <w:sz w:val="20"/>
          <w:szCs w:val="20"/>
        </w:rPr>
      </w:pPr>
      <w:r>
        <w:rPr>
          <w:rFonts w:ascii="Arial" w:hAnsi="Arial" w:cs="Arial"/>
          <w:sz w:val="20"/>
          <w:szCs w:val="20"/>
        </w:rPr>
        <w:t>Eolien offshore de 0 à  13 TWh + 2,4 Mds € (180 €/MWh)</w:t>
      </w:r>
    </w:p>
    <w:p w:rsidR="00FD4188" w:rsidRDefault="00FD4188" w:rsidP="006D6368">
      <w:pPr>
        <w:pStyle w:val="Paragraphedeliste"/>
        <w:numPr>
          <w:ilvl w:val="0"/>
          <w:numId w:val="3"/>
        </w:numPr>
        <w:jc w:val="both"/>
        <w:rPr>
          <w:rFonts w:ascii="Arial" w:hAnsi="Arial" w:cs="Arial"/>
          <w:sz w:val="20"/>
          <w:szCs w:val="20"/>
        </w:rPr>
      </w:pPr>
      <w:r>
        <w:rPr>
          <w:rFonts w:ascii="Arial" w:hAnsi="Arial" w:cs="Arial"/>
          <w:sz w:val="20"/>
          <w:szCs w:val="20"/>
        </w:rPr>
        <w:t>Solaire de 0,6 à 10 TWh soit + 1, 9 Mds € (200 €/MWh)</w:t>
      </w:r>
    </w:p>
    <w:p w:rsidR="00F63990" w:rsidRDefault="00DE7125" w:rsidP="006D6368">
      <w:pPr>
        <w:pStyle w:val="Paragraphedeliste"/>
        <w:numPr>
          <w:ilvl w:val="0"/>
          <w:numId w:val="3"/>
        </w:numPr>
        <w:jc w:val="both"/>
        <w:rPr>
          <w:rFonts w:ascii="Arial" w:hAnsi="Arial" w:cs="Arial"/>
          <w:sz w:val="20"/>
          <w:szCs w:val="20"/>
        </w:rPr>
      </w:pPr>
      <w:r>
        <w:rPr>
          <w:rFonts w:ascii="Arial" w:hAnsi="Arial" w:cs="Arial"/>
          <w:sz w:val="20"/>
          <w:szCs w:val="20"/>
        </w:rPr>
        <w:t>E</w:t>
      </w:r>
      <w:r w:rsidR="00792FC8">
        <w:rPr>
          <w:rFonts w:ascii="Arial" w:hAnsi="Arial" w:cs="Arial"/>
          <w:sz w:val="20"/>
          <w:szCs w:val="20"/>
        </w:rPr>
        <w:t xml:space="preserve">quilibre </w:t>
      </w:r>
      <w:r>
        <w:rPr>
          <w:rFonts w:ascii="Arial" w:hAnsi="Arial" w:cs="Arial"/>
          <w:sz w:val="20"/>
          <w:szCs w:val="20"/>
        </w:rPr>
        <w:t xml:space="preserve">entre </w:t>
      </w:r>
      <w:r w:rsidR="00792FC8">
        <w:rPr>
          <w:rFonts w:ascii="Arial" w:hAnsi="Arial" w:cs="Arial"/>
          <w:sz w:val="20"/>
          <w:szCs w:val="20"/>
        </w:rPr>
        <w:t>exportation</w:t>
      </w:r>
      <w:r>
        <w:rPr>
          <w:rFonts w:ascii="Arial" w:hAnsi="Arial" w:cs="Arial"/>
          <w:sz w:val="20"/>
          <w:szCs w:val="20"/>
        </w:rPr>
        <w:t>s et i</w:t>
      </w:r>
      <w:r w:rsidR="00792FC8">
        <w:rPr>
          <w:rFonts w:ascii="Arial" w:hAnsi="Arial" w:cs="Arial"/>
          <w:sz w:val="20"/>
          <w:szCs w:val="20"/>
        </w:rPr>
        <w:t>mportation</w:t>
      </w:r>
      <w:r>
        <w:rPr>
          <w:rFonts w:ascii="Arial" w:hAnsi="Arial" w:cs="Arial"/>
          <w:sz w:val="20"/>
          <w:szCs w:val="20"/>
        </w:rPr>
        <w:t>s</w:t>
      </w:r>
      <w:r w:rsidR="00792FC8">
        <w:rPr>
          <w:rFonts w:ascii="Arial" w:hAnsi="Arial" w:cs="Arial"/>
          <w:sz w:val="20"/>
          <w:szCs w:val="20"/>
        </w:rPr>
        <w:t xml:space="preserve"> (échange de surplus d’</w:t>
      </w:r>
      <w:r>
        <w:rPr>
          <w:rFonts w:ascii="Arial" w:hAnsi="Arial" w:cs="Arial"/>
          <w:sz w:val="20"/>
          <w:szCs w:val="20"/>
        </w:rPr>
        <w:t xml:space="preserve">énergies </w:t>
      </w:r>
      <w:r w:rsidR="00792FC8">
        <w:rPr>
          <w:rFonts w:ascii="Arial" w:hAnsi="Arial" w:cs="Arial"/>
          <w:sz w:val="20"/>
          <w:szCs w:val="20"/>
        </w:rPr>
        <w:t>intermittentes)</w:t>
      </w:r>
    </w:p>
    <w:p w:rsidR="000E4999" w:rsidRPr="00DE7125" w:rsidRDefault="00FD4188" w:rsidP="00FF7A91">
      <w:pPr>
        <w:ind w:left="360"/>
        <w:jc w:val="both"/>
        <w:rPr>
          <w:rFonts w:ascii="Arial" w:hAnsi="Arial" w:cs="Arial"/>
          <w:bCs/>
          <w:iCs/>
          <w:sz w:val="20"/>
          <w:szCs w:val="20"/>
        </w:rPr>
      </w:pPr>
      <w:r w:rsidRPr="00DE7125">
        <w:rPr>
          <w:rFonts w:ascii="Arial" w:hAnsi="Arial" w:cs="Arial"/>
          <w:bCs/>
          <w:iCs/>
          <w:sz w:val="20"/>
          <w:szCs w:val="20"/>
        </w:rPr>
        <w:t>Le surcoût annuel à la production serait de 5,7 Mds €/an</w:t>
      </w:r>
      <w:r w:rsidR="00DE7125" w:rsidRPr="00DE7125">
        <w:rPr>
          <w:rFonts w:ascii="Arial" w:hAnsi="Arial" w:cs="Arial"/>
          <w:bCs/>
          <w:iCs/>
          <w:sz w:val="20"/>
          <w:szCs w:val="20"/>
        </w:rPr>
        <w:t>,</w:t>
      </w:r>
      <w:r w:rsidRPr="00DE7125">
        <w:rPr>
          <w:rFonts w:ascii="Arial" w:hAnsi="Arial" w:cs="Arial"/>
          <w:bCs/>
          <w:iCs/>
          <w:sz w:val="20"/>
          <w:szCs w:val="20"/>
        </w:rPr>
        <w:t xml:space="preserve"> soit pour 500 TWh une augmentation de   11,4 €/MWh.</w:t>
      </w:r>
    </w:p>
    <w:p w:rsidR="00FD4188" w:rsidRPr="00A266CE" w:rsidRDefault="00792FC8" w:rsidP="00DE7125">
      <w:pPr>
        <w:ind w:left="360"/>
        <w:jc w:val="both"/>
        <w:rPr>
          <w:rFonts w:ascii="Arial" w:hAnsi="Arial" w:cs="Arial"/>
          <w:bCs/>
          <w:iCs/>
          <w:sz w:val="20"/>
          <w:szCs w:val="20"/>
        </w:rPr>
      </w:pPr>
      <w:r w:rsidRPr="00A266CE">
        <w:rPr>
          <w:rFonts w:ascii="Arial" w:hAnsi="Arial" w:cs="Arial"/>
          <w:bCs/>
          <w:iCs/>
          <w:sz w:val="20"/>
          <w:szCs w:val="20"/>
        </w:rPr>
        <w:t xml:space="preserve"> </w:t>
      </w:r>
      <w:r w:rsidR="004F7181">
        <w:rPr>
          <w:rFonts w:ascii="Arial" w:hAnsi="Arial" w:cs="Arial"/>
          <w:bCs/>
          <w:iCs/>
          <w:sz w:val="20"/>
          <w:szCs w:val="20"/>
        </w:rPr>
        <w:t>La</w:t>
      </w:r>
      <w:r w:rsidRPr="00A266CE">
        <w:rPr>
          <w:rFonts w:ascii="Arial" w:hAnsi="Arial" w:cs="Arial"/>
          <w:bCs/>
          <w:iCs/>
          <w:sz w:val="20"/>
          <w:szCs w:val="20"/>
        </w:rPr>
        <w:t xml:space="preserve"> taxe CO</w:t>
      </w:r>
      <w:r w:rsidRPr="00A266CE">
        <w:rPr>
          <w:rFonts w:ascii="Arial" w:hAnsi="Arial" w:cs="Arial"/>
          <w:bCs/>
          <w:iCs/>
          <w:sz w:val="20"/>
          <w:szCs w:val="20"/>
          <w:vertAlign w:val="subscript"/>
        </w:rPr>
        <w:t>2</w:t>
      </w:r>
      <w:r w:rsidRPr="00A266CE">
        <w:rPr>
          <w:rFonts w:ascii="Arial" w:hAnsi="Arial" w:cs="Arial"/>
          <w:bCs/>
          <w:iCs/>
          <w:sz w:val="20"/>
          <w:szCs w:val="20"/>
        </w:rPr>
        <w:t xml:space="preserve"> sur le fossile</w:t>
      </w:r>
      <w:r w:rsidR="004F7181">
        <w:rPr>
          <w:rFonts w:ascii="Arial" w:hAnsi="Arial" w:cs="Arial"/>
          <w:bCs/>
          <w:iCs/>
          <w:sz w:val="20"/>
          <w:szCs w:val="20"/>
        </w:rPr>
        <w:t xml:space="preserve">, qui sera très probablement mise en place avec la confirmation de l’effet de serre, </w:t>
      </w:r>
      <w:r w:rsidRPr="00A266CE">
        <w:rPr>
          <w:rFonts w:ascii="Arial" w:hAnsi="Arial" w:cs="Arial"/>
          <w:bCs/>
          <w:iCs/>
          <w:sz w:val="20"/>
          <w:szCs w:val="20"/>
        </w:rPr>
        <w:t xml:space="preserve"> augmentera sensiblement ce chiffre</w:t>
      </w:r>
      <w:r w:rsidR="00291796" w:rsidRPr="00A266CE">
        <w:rPr>
          <w:rFonts w:ascii="Arial" w:hAnsi="Arial" w:cs="Arial"/>
          <w:bCs/>
          <w:iCs/>
          <w:sz w:val="20"/>
          <w:szCs w:val="20"/>
        </w:rPr>
        <w:t>,</w:t>
      </w:r>
      <w:r w:rsidR="000E4999" w:rsidRPr="00A266CE">
        <w:rPr>
          <w:rFonts w:ascii="Arial" w:hAnsi="Arial" w:cs="Arial"/>
          <w:bCs/>
          <w:iCs/>
          <w:sz w:val="20"/>
          <w:szCs w:val="20"/>
        </w:rPr>
        <w:t xml:space="preserve"> </w:t>
      </w:r>
      <w:r w:rsidR="008D5879" w:rsidRPr="00A266CE">
        <w:rPr>
          <w:rFonts w:ascii="Arial" w:hAnsi="Arial" w:cs="Arial"/>
          <w:bCs/>
          <w:iCs/>
          <w:sz w:val="20"/>
          <w:szCs w:val="20"/>
        </w:rPr>
        <w:t xml:space="preserve">En supposant les </w:t>
      </w:r>
      <w:r w:rsidR="004F7181">
        <w:rPr>
          <w:rFonts w:ascii="Arial" w:hAnsi="Arial" w:cs="Arial"/>
          <w:bCs/>
          <w:iCs/>
          <w:sz w:val="20"/>
          <w:szCs w:val="20"/>
        </w:rPr>
        <w:t>98</w:t>
      </w:r>
      <w:r w:rsidR="008D5879" w:rsidRPr="00A266CE">
        <w:rPr>
          <w:rFonts w:ascii="Arial" w:hAnsi="Arial" w:cs="Arial"/>
          <w:bCs/>
          <w:iCs/>
          <w:sz w:val="20"/>
          <w:szCs w:val="20"/>
        </w:rPr>
        <w:t xml:space="preserve"> TWh annuels </w:t>
      </w:r>
      <w:r w:rsidR="00A266CE">
        <w:rPr>
          <w:rFonts w:ascii="Arial" w:hAnsi="Arial" w:cs="Arial"/>
          <w:bCs/>
          <w:iCs/>
          <w:sz w:val="20"/>
          <w:szCs w:val="20"/>
        </w:rPr>
        <w:t>produits par des centrales</w:t>
      </w:r>
      <w:r w:rsidR="008D5879" w:rsidRPr="00A266CE">
        <w:rPr>
          <w:rFonts w:ascii="Arial" w:hAnsi="Arial" w:cs="Arial"/>
          <w:bCs/>
          <w:iCs/>
          <w:sz w:val="20"/>
          <w:szCs w:val="20"/>
        </w:rPr>
        <w:t xml:space="preserve"> fossiles répartis pour 1/3 </w:t>
      </w:r>
      <w:r w:rsidR="00DE7125">
        <w:rPr>
          <w:rFonts w:ascii="Arial" w:hAnsi="Arial" w:cs="Arial"/>
          <w:bCs/>
          <w:iCs/>
          <w:sz w:val="20"/>
          <w:szCs w:val="20"/>
        </w:rPr>
        <w:t>sur</w:t>
      </w:r>
      <w:r w:rsidR="008D5879" w:rsidRPr="00A266CE">
        <w:rPr>
          <w:rFonts w:ascii="Arial" w:hAnsi="Arial" w:cs="Arial"/>
          <w:bCs/>
          <w:iCs/>
          <w:sz w:val="20"/>
          <w:szCs w:val="20"/>
        </w:rPr>
        <w:t xml:space="preserve"> le gaz (pointe) et 2/3 </w:t>
      </w:r>
      <w:r w:rsidR="00DE7125">
        <w:rPr>
          <w:rFonts w:ascii="Arial" w:hAnsi="Arial" w:cs="Arial"/>
          <w:bCs/>
          <w:iCs/>
          <w:sz w:val="20"/>
          <w:szCs w:val="20"/>
        </w:rPr>
        <w:t>sur</w:t>
      </w:r>
      <w:r w:rsidR="008D5879" w:rsidRPr="00A266CE">
        <w:rPr>
          <w:rFonts w:ascii="Arial" w:hAnsi="Arial" w:cs="Arial"/>
          <w:bCs/>
          <w:iCs/>
          <w:sz w:val="20"/>
          <w:szCs w:val="20"/>
        </w:rPr>
        <w:t xml:space="preserve"> le charbon (semi-base) et pour une valeur de la tonne de CO</w:t>
      </w:r>
      <w:r w:rsidR="008D5879" w:rsidRPr="00A266CE">
        <w:rPr>
          <w:rFonts w:ascii="Arial" w:hAnsi="Arial" w:cs="Arial"/>
          <w:bCs/>
          <w:iCs/>
          <w:sz w:val="20"/>
          <w:szCs w:val="20"/>
          <w:vertAlign w:val="subscript"/>
        </w:rPr>
        <w:t>2</w:t>
      </w:r>
      <w:r w:rsidR="00CA614B" w:rsidRPr="00A266CE">
        <w:rPr>
          <w:rFonts w:ascii="Arial" w:hAnsi="Arial" w:cs="Arial"/>
          <w:bCs/>
          <w:iCs/>
          <w:sz w:val="20"/>
          <w:szCs w:val="20"/>
        </w:rPr>
        <w:t xml:space="preserve"> de 100</w:t>
      </w:r>
      <w:r w:rsidR="008D5879" w:rsidRPr="00A266CE">
        <w:rPr>
          <w:rFonts w:ascii="Arial" w:hAnsi="Arial" w:cs="Arial"/>
          <w:bCs/>
          <w:iCs/>
          <w:sz w:val="20"/>
          <w:szCs w:val="20"/>
        </w:rPr>
        <w:t xml:space="preserve"> €/t, la dépense annuelle </w:t>
      </w:r>
      <w:r w:rsidR="00A266CE" w:rsidRPr="00A266CE">
        <w:rPr>
          <w:rFonts w:ascii="Arial" w:hAnsi="Arial" w:cs="Arial"/>
          <w:bCs/>
          <w:iCs/>
          <w:sz w:val="20"/>
          <w:szCs w:val="20"/>
        </w:rPr>
        <w:t>supplémentaire</w:t>
      </w:r>
      <w:r w:rsidR="008D5879" w:rsidRPr="00A266CE">
        <w:rPr>
          <w:rFonts w:ascii="Arial" w:hAnsi="Arial" w:cs="Arial"/>
          <w:bCs/>
          <w:iCs/>
          <w:sz w:val="20"/>
          <w:szCs w:val="20"/>
        </w:rPr>
        <w:t xml:space="preserve"> en 2030 sera de </w:t>
      </w:r>
      <w:r w:rsidR="004F7181">
        <w:rPr>
          <w:rFonts w:ascii="Arial" w:hAnsi="Arial" w:cs="Arial"/>
          <w:bCs/>
          <w:iCs/>
          <w:sz w:val="20"/>
          <w:szCs w:val="20"/>
        </w:rPr>
        <w:t>4,5</w:t>
      </w:r>
      <w:r w:rsidR="004F7181" w:rsidRPr="00A266CE">
        <w:rPr>
          <w:rFonts w:ascii="Arial" w:hAnsi="Arial" w:cs="Arial"/>
          <w:bCs/>
          <w:iCs/>
          <w:sz w:val="20"/>
          <w:szCs w:val="20"/>
        </w:rPr>
        <w:t xml:space="preserve"> </w:t>
      </w:r>
      <w:r w:rsidR="008D5879" w:rsidRPr="00A266CE">
        <w:rPr>
          <w:rFonts w:ascii="Arial" w:hAnsi="Arial" w:cs="Arial"/>
          <w:bCs/>
          <w:iCs/>
          <w:sz w:val="20"/>
          <w:szCs w:val="20"/>
        </w:rPr>
        <w:t>mill</w:t>
      </w:r>
      <w:r w:rsidR="004F7181">
        <w:rPr>
          <w:rFonts w:ascii="Arial" w:hAnsi="Arial" w:cs="Arial"/>
          <w:bCs/>
          <w:iCs/>
          <w:sz w:val="20"/>
          <w:szCs w:val="20"/>
        </w:rPr>
        <w:t>iards</w:t>
      </w:r>
      <w:r w:rsidR="008D5879" w:rsidRPr="00A266CE">
        <w:rPr>
          <w:rFonts w:ascii="Arial" w:hAnsi="Arial" w:cs="Arial"/>
          <w:bCs/>
          <w:iCs/>
          <w:sz w:val="20"/>
          <w:szCs w:val="20"/>
        </w:rPr>
        <w:t xml:space="preserve"> € par an , soit </w:t>
      </w:r>
      <w:r w:rsidR="00DE7125">
        <w:rPr>
          <w:rFonts w:ascii="Arial" w:hAnsi="Arial" w:cs="Arial"/>
          <w:bCs/>
          <w:iCs/>
          <w:sz w:val="20"/>
          <w:szCs w:val="20"/>
        </w:rPr>
        <w:t>9</w:t>
      </w:r>
      <w:r w:rsidR="00CA614B" w:rsidRPr="00A266CE">
        <w:rPr>
          <w:rFonts w:ascii="Arial" w:hAnsi="Arial" w:cs="Arial"/>
          <w:bCs/>
          <w:iCs/>
          <w:sz w:val="20"/>
          <w:szCs w:val="20"/>
        </w:rPr>
        <w:t xml:space="preserve"> €/MWh</w:t>
      </w:r>
      <w:r w:rsidR="00DE7125">
        <w:rPr>
          <w:rFonts w:ascii="Arial" w:hAnsi="Arial" w:cs="Arial"/>
          <w:bCs/>
          <w:iCs/>
          <w:sz w:val="20"/>
          <w:szCs w:val="20"/>
        </w:rPr>
        <w:t>.</w:t>
      </w:r>
    </w:p>
    <w:p w:rsidR="00CA614B" w:rsidRDefault="00CA614B" w:rsidP="00CA614B">
      <w:pPr>
        <w:ind w:left="360"/>
        <w:jc w:val="both"/>
        <w:rPr>
          <w:rFonts w:ascii="Arial" w:hAnsi="Arial" w:cs="Arial"/>
          <w:sz w:val="20"/>
          <w:szCs w:val="20"/>
        </w:rPr>
      </w:pPr>
      <w:r>
        <w:rPr>
          <w:rFonts w:ascii="Arial" w:hAnsi="Arial" w:cs="Arial"/>
          <w:sz w:val="20"/>
          <w:szCs w:val="20"/>
        </w:rPr>
        <w:t xml:space="preserve">L’augmentation prévisible du coût annuel de production de l’électricité pourrait </w:t>
      </w:r>
      <w:r w:rsidR="00DE7125">
        <w:rPr>
          <w:rFonts w:ascii="Arial" w:hAnsi="Arial" w:cs="Arial"/>
          <w:sz w:val="20"/>
          <w:szCs w:val="20"/>
        </w:rPr>
        <w:t xml:space="preserve">ainsi </w:t>
      </w:r>
      <w:r>
        <w:rPr>
          <w:rFonts w:ascii="Arial" w:hAnsi="Arial" w:cs="Arial"/>
          <w:sz w:val="20"/>
          <w:szCs w:val="20"/>
        </w:rPr>
        <w:t xml:space="preserve">s’élever à </w:t>
      </w:r>
      <w:r w:rsidR="004F7181">
        <w:rPr>
          <w:rFonts w:ascii="Arial" w:hAnsi="Arial" w:cs="Arial"/>
          <w:sz w:val="20"/>
          <w:szCs w:val="20"/>
        </w:rPr>
        <w:t>près de 2</w:t>
      </w:r>
      <w:r w:rsidR="00DE7125">
        <w:rPr>
          <w:rFonts w:ascii="Arial" w:hAnsi="Arial" w:cs="Arial"/>
          <w:sz w:val="20"/>
          <w:szCs w:val="20"/>
        </w:rPr>
        <w:t>1,4</w:t>
      </w:r>
      <w:r w:rsidR="004F7181">
        <w:rPr>
          <w:rFonts w:ascii="Arial" w:hAnsi="Arial" w:cs="Arial"/>
          <w:sz w:val="20"/>
          <w:szCs w:val="20"/>
        </w:rPr>
        <w:t xml:space="preserve"> €/MWh </w:t>
      </w:r>
      <w:r>
        <w:rPr>
          <w:rFonts w:ascii="Arial" w:hAnsi="Arial" w:cs="Arial"/>
          <w:sz w:val="20"/>
          <w:szCs w:val="20"/>
        </w:rPr>
        <w:t xml:space="preserve">soit une augmentation d’environ </w:t>
      </w:r>
      <w:r w:rsidR="004F7181">
        <w:rPr>
          <w:rFonts w:ascii="Arial" w:hAnsi="Arial" w:cs="Arial"/>
          <w:sz w:val="20"/>
          <w:szCs w:val="20"/>
        </w:rPr>
        <w:t>4</w:t>
      </w:r>
      <w:r w:rsidR="00DE7125">
        <w:rPr>
          <w:rFonts w:ascii="Arial" w:hAnsi="Arial" w:cs="Arial"/>
          <w:sz w:val="20"/>
          <w:szCs w:val="20"/>
        </w:rPr>
        <w:t xml:space="preserve">3 </w:t>
      </w:r>
      <w:r>
        <w:rPr>
          <w:rFonts w:ascii="Arial" w:hAnsi="Arial" w:cs="Arial"/>
          <w:sz w:val="20"/>
          <w:szCs w:val="20"/>
        </w:rPr>
        <w:t>%</w:t>
      </w:r>
      <w:r w:rsidR="00A266CE">
        <w:rPr>
          <w:rFonts w:ascii="Arial" w:hAnsi="Arial" w:cs="Arial"/>
          <w:sz w:val="20"/>
          <w:szCs w:val="20"/>
        </w:rPr>
        <w:t>.</w:t>
      </w:r>
    </w:p>
    <w:p w:rsidR="00A266CE" w:rsidRDefault="00CA614B" w:rsidP="00A266CE">
      <w:pPr>
        <w:ind w:left="360"/>
        <w:jc w:val="both"/>
        <w:rPr>
          <w:rFonts w:ascii="Arial" w:hAnsi="Arial" w:cs="Arial"/>
          <w:sz w:val="20"/>
          <w:szCs w:val="20"/>
        </w:rPr>
      </w:pPr>
      <w:r>
        <w:rPr>
          <w:rFonts w:ascii="Arial" w:hAnsi="Arial" w:cs="Arial"/>
          <w:sz w:val="20"/>
          <w:szCs w:val="20"/>
        </w:rPr>
        <w:t xml:space="preserve">Par ailleurs </w:t>
      </w:r>
      <w:r w:rsidR="00A266CE">
        <w:rPr>
          <w:rFonts w:ascii="Arial" w:hAnsi="Arial" w:cs="Arial"/>
          <w:sz w:val="20"/>
          <w:szCs w:val="20"/>
        </w:rPr>
        <w:t>les énormes investissements</w:t>
      </w:r>
      <w:r>
        <w:rPr>
          <w:rFonts w:ascii="Arial" w:hAnsi="Arial" w:cs="Arial"/>
          <w:sz w:val="20"/>
          <w:szCs w:val="20"/>
        </w:rPr>
        <w:t xml:space="preserve"> sur le transport et la distribution</w:t>
      </w:r>
      <w:r w:rsidR="00A266CE">
        <w:rPr>
          <w:rFonts w:ascii="Arial" w:hAnsi="Arial" w:cs="Arial"/>
          <w:sz w:val="20"/>
          <w:szCs w:val="20"/>
        </w:rPr>
        <w:t>,</w:t>
      </w:r>
      <w:r>
        <w:rPr>
          <w:rFonts w:ascii="Arial" w:hAnsi="Arial" w:cs="Arial"/>
          <w:sz w:val="20"/>
          <w:szCs w:val="20"/>
        </w:rPr>
        <w:t xml:space="preserve"> liés à l’éparpillement des moye</w:t>
      </w:r>
      <w:r w:rsidR="00A266CE">
        <w:rPr>
          <w:rFonts w:ascii="Arial" w:hAnsi="Arial" w:cs="Arial"/>
          <w:sz w:val="20"/>
          <w:szCs w:val="20"/>
        </w:rPr>
        <w:t>n</w:t>
      </w:r>
      <w:r>
        <w:rPr>
          <w:rFonts w:ascii="Arial" w:hAnsi="Arial" w:cs="Arial"/>
          <w:sz w:val="20"/>
          <w:szCs w:val="20"/>
        </w:rPr>
        <w:t xml:space="preserve">s de production, </w:t>
      </w:r>
      <w:r w:rsidR="00A266CE">
        <w:rPr>
          <w:rFonts w:ascii="Arial" w:hAnsi="Arial" w:cs="Arial"/>
          <w:sz w:val="20"/>
          <w:szCs w:val="20"/>
        </w:rPr>
        <w:t xml:space="preserve">sont </w:t>
      </w:r>
      <w:r>
        <w:rPr>
          <w:rFonts w:ascii="Arial" w:hAnsi="Arial" w:cs="Arial"/>
          <w:sz w:val="20"/>
          <w:szCs w:val="20"/>
        </w:rPr>
        <w:t>évalué</w:t>
      </w:r>
      <w:r w:rsidR="00A266CE">
        <w:rPr>
          <w:rFonts w:ascii="Arial" w:hAnsi="Arial" w:cs="Arial"/>
          <w:sz w:val="20"/>
          <w:szCs w:val="20"/>
        </w:rPr>
        <w:t>s</w:t>
      </w:r>
      <w:r>
        <w:rPr>
          <w:rFonts w:ascii="Arial" w:hAnsi="Arial" w:cs="Arial"/>
          <w:sz w:val="20"/>
          <w:szCs w:val="20"/>
        </w:rPr>
        <w:t xml:space="preserve"> à 147 milliards € par l’UFE</w:t>
      </w:r>
      <w:r w:rsidR="00A266CE">
        <w:rPr>
          <w:rFonts w:ascii="Arial" w:hAnsi="Arial" w:cs="Arial"/>
          <w:sz w:val="20"/>
          <w:szCs w:val="20"/>
        </w:rPr>
        <w:t>. Ils</w:t>
      </w:r>
      <w:r>
        <w:rPr>
          <w:rFonts w:ascii="Arial" w:hAnsi="Arial" w:cs="Arial"/>
          <w:sz w:val="20"/>
          <w:szCs w:val="20"/>
        </w:rPr>
        <w:t xml:space="preserve"> pèser</w:t>
      </w:r>
      <w:r w:rsidR="00A266CE">
        <w:rPr>
          <w:rFonts w:ascii="Arial" w:hAnsi="Arial" w:cs="Arial"/>
          <w:sz w:val="20"/>
          <w:szCs w:val="20"/>
        </w:rPr>
        <w:t>ont</w:t>
      </w:r>
      <w:r>
        <w:rPr>
          <w:rFonts w:ascii="Arial" w:hAnsi="Arial" w:cs="Arial"/>
          <w:sz w:val="20"/>
          <w:szCs w:val="20"/>
        </w:rPr>
        <w:t xml:space="preserve"> sur le prix du transport qui représente déjà </w:t>
      </w:r>
      <w:r w:rsidR="00A266CE">
        <w:rPr>
          <w:rFonts w:ascii="Arial" w:hAnsi="Arial" w:cs="Arial"/>
          <w:sz w:val="20"/>
          <w:szCs w:val="20"/>
        </w:rPr>
        <w:t>près de</w:t>
      </w:r>
      <w:r>
        <w:rPr>
          <w:rFonts w:ascii="Arial" w:hAnsi="Arial" w:cs="Arial"/>
          <w:sz w:val="20"/>
          <w:szCs w:val="20"/>
        </w:rPr>
        <w:t xml:space="preserve"> la moitié du pri</w:t>
      </w:r>
      <w:r w:rsidR="00A266CE">
        <w:rPr>
          <w:rFonts w:ascii="Arial" w:hAnsi="Arial" w:cs="Arial"/>
          <w:sz w:val="20"/>
          <w:szCs w:val="20"/>
        </w:rPr>
        <w:t>x de l’électricité livrée, hors taxes. Une hypothèse d’amortissement sur 30 ans de cet investissement, soit environ 6 à 7 milliards €/an représentera environ 1</w:t>
      </w:r>
      <w:r w:rsidR="00DE7125">
        <w:rPr>
          <w:rFonts w:ascii="Arial" w:hAnsi="Arial" w:cs="Arial"/>
          <w:sz w:val="20"/>
          <w:szCs w:val="20"/>
        </w:rPr>
        <w:t>2</w:t>
      </w:r>
      <w:r w:rsidR="00A266CE">
        <w:rPr>
          <w:rFonts w:ascii="Arial" w:hAnsi="Arial" w:cs="Arial"/>
          <w:sz w:val="20"/>
          <w:szCs w:val="20"/>
        </w:rPr>
        <w:t xml:space="preserve"> à 1</w:t>
      </w:r>
      <w:r w:rsidR="00DE7125">
        <w:rPr>
          <w:rFonts w:ascii="Arial" w:hAnsi="Arial" w:cs="Arial"/>
          <w:sz w:val="20"/>
          <w:szCs w:val="20"/>
        </w:rPr>
        <w:t>4</w:t>
      </w:r>
      <w:r w:rsidR="00A266CE">
        <w:rPr>
          <w:rFonts w:ascii="Arial" w:hAnsi="Arial" w:cs="Arial"/>
          <w:sz w:val="20"/>
          <w:szCs w:val="20"/>
        </w:rPr>
        <w:t xml:space="preserve"> €/MWh.</w:t>
      </w:r>
    </w:p>
    <w:p w:rsidR="00A16941" w:rsidRDefault="00A16941" w:rsidP="00A266CE">
      <w:pPr>
        <w:ind w:left="360"/>
        <w:jc w:val="both"/>
        <w:rPr>
          <w:rFonts w:ascii="Arial" w:hAnsi="Arial" w:cs="Arial"/>
          <w:sz w:val="20"/>
          <w:szCs w:val="20"/>
        </w:rPr>
      </w:pPr>
      <w:r>
        <w:rPr>
          <w:rFonts w:ascii="Arial" w:hAnsi="Arial" w:cs="Arial"/>
          <w:sz w:val="20"/>
          <w:szCs w:val="20"/>
        </w:rPr>
        <w:t xml:space="preserve">L’impact du développement des énergies renouvelables sur la CSPE (Contribution au </w:t>
      </w:r>
      <w:r w:rsidR="00350552">
        <w:rPr>
          <w:rFonts w:ascii="Arial" w:hAnsi="Arial" w:cs="Arial"/>
          <w:sz w:val="20"/>
          <w:szCs w:val="20"/>
        </w:rPr>
        <w:t>Service</w:t>
      </w:r>
      <w:r>
        <w:rPr>
          <w:rFonts w:ascii="Arial" w:hAnsi="Arial" w:cs="Arial"/>
          <w:sz w:val="20"/>
          <w:szCs w:val="20"/>
        </w:rPr>
        <w:t xml:space="preserve"> Public de l’Electricité) sera d’environ 5 mds € en 2020 pour le seul programme du Grenelle de l’environnement. </w:t>
      </w:r>
      <w:r w:rsidR="00350552">
        <w:rPr>
          <w:rFonts w:ascii="Arial" w:hAnsi="Arial" w:cs="Arial"/>
          <w:sz w:val="20"/>
          <w:szCs w:val="20"/>
        </w:rPr>
        <w:t>En supposant des progrès dans le secteur solaire ce chiffre pourrait s’établir à 10 mds e en 2030, soit environ soit 25 € par MWh, essentiellement pour payer le surcoût de l’éolien marin et du photovoltaïque.</w:t>
      </w:r>
    </w:p>
    <w:p w:rsidR="00784BC0" w:rsidRDefault="00784BC0" w:rsidP="00A266CE">
      <w:pPr>
        <w:ind w:left="360"/>
        <w:jc w:val="both"/>
        <w:rPr>
          <w:rFonts w:ascii="Arial" w:hAnsi="Arial" w:cs="Arial"/>
          <w:sz w:val="20"/>
          <w:szCs w:val="20"/>
        </w:rPr>
      </w:pPr>
      <w:r>
        <w:rPr>
          <w:rFonts w:ascii="Arial" w:hAnsi="Arial" w:cs="Arial"/>
          <w:sz w:val="20"/>
          <w:szCs w:val="20"/>
        </w:rPr>
        <w:t>On peut donc s’attendre, hors contingences</w:t>
      </w:r>
      <w:r w:rsidR="00A16941">
        <w:rPr>
          <w:rFonts w:ascii="Arial" w:hAnsi="Arial" w:cs="Arial"/>
          <w:sz w:val="20"/>
          <w:szCs w:val="20"/>
        </w:rPr>
        <w:t xml:space="preserve"> externes</w:t>
      </w:r>
      <w:r w:rsidR="00350552">
        <w:rPr>
          <w:rFonts w:ascii="Arial" w:hAnsi="Arial" w:cs="Arial"/>
          <w:sz w:val="20"/>
          <w:szCs w:val="20"/>
        </w:rPr>
        <w:t>,</w:t>
      </w:r>
      <w:r w:rsidR="00A16941">
        <w:rPr>
          <w:rFonts w:ascii="Arial" w:hAnsi="Arial" w:cs="Arial"/>
          <w:sz w:val="20"/>
          <w:szCs w:val="20"/>
        </w:rPr>
        <w:t xml:space="preserve"> à une augmentation </w:t>
      </w:r>
      <w:r w:rsidR="00350552">
        <w:rPr>
          <w:rFonts w:ascii="Arial" w:hAnsi="Arial" w:cs="Arial"/>
          <w:sz w:val="20"/>
          <w:szCs w:val="20"/>
        </w:rPr>
        <w:t>supérieure à 50%</w:t>
      </w:r>
      <w:r w:rsidR="00A16941">
        <w:rPr>
          <w:rFonts w:ascii="Arial" w:hAnsi="Arial" w:cs="Arial"/>
          <w:sz w:val="20"/>
          <w:szCs w:val="20"/>
        </w:rPr>
        <w:t xml:space="preserve"> du prix de l’électricité</w:t>
      </w:r>
      <w:r w:rsidR="00350552">
        <w:rPr>
          <w:rStyle w:val="Appelnotedebasdep"/>
          <w:rFonts w:ascii="Arial" w:hAnsi="Arial" w:cs="Arial"/>
          <w:sz w:val="20"/>
          <w:szCs w:val="20"/>
        </w:rPr>
        <w:footnoteReference w:id="7"/>
      </w:r>
      <w:r w:rsidR="00350552">
        <w:rPr>
          <w:rFonts w:ascii="Arial" w:hAnsi="Arial" w:cs="Arial"/>
          <w:sz w:val="20"/>
          <w:szCs w:val="20"/>
        </w:rPr>
        <w:t>.</w:t>
      </w:r>
      <w:r w:rsidR="00A16941">
        <w:rPr>
          <w:rFonts w:ascii="Arial" w:hAnsi="Arial" w:cs="Arial"/>
          <w:sz w:val="20"/>
          <w:szCs w:val="20"/>
        </w:rPr>
        <w:t xml:space="preserve"> </w:t>
      </w:r>
      <w:r>
        <w:rPr>
          <w:rFonts w:ascii="Arial" w:hAnsi="Arial" w:cs="Arial"/>
          <w:sz w:val="20"/>
          <w:szCs w:val="20"/>
        </w:rPr>
        <w:t xml:space="preserve"> </w:t>
      </w:r>
    </w:p>
    <w:p w:rsidR="00B84F14" w:rsidRPr="00B84F14" w:rsidRDefault="00B84F14" w:rsidP="00B84F14">
      <w:pPr>
        <w:ind w:left="360"/>
        <w:jc w:val="both"/>
        <w:rPr>
          <w:rFonts w:ascii="Arial" w:hAnsi="Arial" w:cs="Arial"/>
          <w:sz w:val="20"/>
          <w:szCs w:val="20"/>
        </w:rPr>
      </w:pPr>
      <w:r w:rsidDel="00B84F14">
        <w:rPr>
          <w:rFonts w:ascii="Arial" w:hAnsi="Arial" w:cs="Arial"/>
          <w:sz w:val="20"/>
          <w:szCs w:val="20"/>
        </w:rPr>
        <w:t xml:space="preserve"> </w:t>
      </w:r>
      <w:r w:rsidR="00350552">
        <w:rPr>
          <w:rFonts w:ascii="Arial" w:hAnsi="Arial" w:cs="Arial"/>
          <w:sz w:val="20"/>
          <w:szCs w:val="20"/>
        </w:rPr>
        <w:t xml:space="preserve">Mais </w:t>
      </w:r>
      <w:r w:rsidRPr="00B84F14">
        <w:rPr>
          <w:rFonts w:ascii="Arial" w:hAnsi="Arial" w:cs="Arial"/>
          <w:sz w:val="20"/>
          <w:szCs w:val="20"/>
        </w:rPr>
        <w:t>si le marché de l’électricité est ouvert et concurrentiel, le prix de l’électricité</w:t>
      </w:r>
      <w:r>
        <w:rPr>
          <w:rFonts w:ascii="Arial" w:hAnsi="Arial" w:cs="Arial"/>
          <w:sz w:val="20"/>
          <w:szCs w:val="20"/>
        </w:rPr>
        <w:t xml:space="preserve"> </w:t>
      </w:r>
      <w:r w:rsidRPr="00B84F14">
        <w:rPr>
          <w:rFonts w:ascii="Arial" w:hAnsi="Arial" w:cs="Arial"/>
          <w:sz w:val="20"/>
          <w:szCs w:val="20"/>
        </w:rPr>
        <w:t>sera égal au coût marginal de production, sans référence au coût de production</w:t>
      </w:r>
      <w:r>
        <w:rPr>
          <w:rFonts w:ascii="Arial" w:hAnsi="Arial" w:cs="Arial"/>
          <w:sz w:val="20"/>
          <w:szCs w:val="20"/>
        </w:rPr>
        <w:t xml:space="preserve"> </w:t>
      </w:r>
      <w:r w:rsidRPr="00B84F14">
        <w:rPr>
          <w:rFonts w:ascii="Arial" w:hAnsi="Arial" w:cs="Arial"/>
          <w:sz w:val="20"/>
          <w:szCs w:val="20"/>
        </w:rPr>
        <w:t>nucléaire puisque le nucléaire, qui sera « dans la base » ne sera</w:t>
      </w:r>
      <w:r>
        <w:rPr>
          <w:rFonts w:ascii="Arial" w:hAnsi="Arial" w:cs="Arial"/>
          <w:sz w:val="20"/>
          <w:szCs w:val="20"/>
        </w:rPr>
        <w:t xml:space="preserve"> </w:t>
      </w:r>
      <w:r w:rsidRPr="00B84F14">
        <w:rPr>
          <w:rFonts w:ascii="Arial" w:hAnsi="Arial" w:cs="Arial"/>
          <w:sz w:val="20"/>
          <w:szCs w:val="20"/>
        </w:rPr>
        <w:t>jamais marginal. En tenant compte d’un coût du CO</w:t>
      </w:r>
      <w:r w:rsidRPr="00B84F14">
        <w:rPr>
          <w:rFonts w:ascii="Arial" w:hAnsi="Arial" w:cs="Arial"/>
          <w:sz w:val="20"/>
          <w:szCs w:val="20"/>
          <w:vertAlign w:val="subscript"/>
        </w:rPr>
        <w:t xml:space="preserve">2 </w:t>
      </w:r>
      <w:r w:rsidRPr="00B84F14">
        <w:rPr>
          <w:rFonts w:ascii="Arial" w:hAnsi="Arial" w:cs="Arial"/>
          <w:sz w:val="20"/>
          <w:szCs w:val="20"/>
        </w:rPr>
        <w:t>cohérent avec une forte</w:t>
      </w:r>
      <w:r>
        <w:rPr>
          <w:rFonts w:ascii="Arial" w:hAnsi="Arial" w:cs="Arial"/>
          <w:sz w:val="20"/>
          <w:szCs w:val="20"/>
        </w:rPr>
        <w:t xml:space="preserve"> </w:t>
      </w:r>
      <w:r w:rsidRPr="00B84F14">
        <w:rPr>
          <w:rFonts w:ascii="Arial" w:hAnsi="Arial" w:cs="Arial"/>
          <w:sz w:val="20"/>
          <w:szCs w:val="20"/>
        </w:rPr>
        <w:t xml:space="preserve">diminution des émissions, ce coût marginal de production sera au minimum de </w:t>
      </w:r>
      <w:r w:rsidRPr="00B84F14">
        <w:rPr>
          <w:rFonts w:ascii="Arial" w:hAnsi="Arial" w:cs="Arial"/>
          <w:sz w:val="20"/>
          <w:szCs w:val="20"/>
        </w:rPr>
        <w:lastRenderedPageBreak/>
        <w:t>100€/MWh et beaucoup plus élevé dans les périodes de pointe de consommation soit, en moyenne, autour de 120 €/MWh, un double</w:t>
      </w:r>
      <w:r>
        <w:rPr>
          <w:rFonts w:ascii="Arial" w:hAnsi="Arial" w:cs="Arial"/>
          <w:sz w:val="20"/>
          <w:szCs w:val="20"/>
        </w:rPr>
        <w:t>ment par rapport au coût actuel</w:t>
      </w:r>
      <w:r w:rsidR="00350552">
        <w:rPr>
          <w:rFonts w:ascii="Arial" w:hAnsi="Arial" w:cs="Arial"/>
          <w:sz w:val="20"/>
          <w:szCs w:val="20"/>
        </w:rPr>
        <w:t>.</w:t>
      </w:r>
    </w:p>
    <w:p w:rsidR="00B84F14" w:rsidRDefault="00B84F14" w:rsidP="00B84F14">
      <w:pPr>
        <w:ind w:left="360"/>
        <w:jc w:val="both"/>
        <w:rPr>
          <w:rFonts w:ascii="Arial" w:hAnsi="Arial" w:cs="Arial"/>
          <w:sz w:val="20"/>
          <w:szCs w:val="20"/>
        </w:rPr>
      </w:pPr>
      <w:r w:rsidRPr="00B84F14">
        <w:rPr>
          <w:rFonts w:ascii="Arial" w:hAnsi="Arial" w:cs="Arial"/>
          <w:sz w:val="20"/>
          <w:szCs w:val="20"/>
        </w:rPr>
        <w:t>Ce scénario implique aussi une stabilisation de la</w:t>
      </w:r>
      <w:r>
        <w:rPr>
          <w:rFonts w:ascii="Arial" w:hAnsi="Arial" w:cs="Arial"/>
          <w:sz w:val="20"/>
          <w:szCs w:val="20"/>
        </w:rPr>
        <w:t xml:space="preserve"> </w:t>
      </w:r>
      <w:r w:rsidRPr="00B84F14">
        <w:rPr>
          <w:rFonts w:ascii="Arial" w:hAnsi="Arial" w:cs="Arial"/>
          <w:sz w:val="20"/>
          <w:szCs w:val="20"/>
        </w:rPr>
        <w:t>consommation d’électricité qui ne sera possible que dans l’hypothèse d’un</w:t>
      </w:r>
      <w:r>
        <w:rPr>
          <w:rFonts w:ascii="Arial" w:hAnsi="Arial" w:cs="Arial"/>
          <w:sz w:val="20"/>
          <w:szCs w:val="20"/>
        </w:rPr>
        <w:t xml:space="preserve"> </w:t>
      </w:r>
      <w:r w:rsidRPr="00B84F14">
        <w:rPr>
          <w:rFonts w:ascii="Arial" w:hAnsi="Arial" w:cs="Arial"/>
          <w:sz w:val="20"/>
          <w:szCs w:val="20"/>
        </w:rPr>
        <w:t>programme soutenu d’amélioration de l’efficacité énergétique des bâtiments et</w:t>
      </w:r>
      <w:r>
        <w:rPr>
          <w:rFonts w:ascii="Arial" w:hAnsi="Arial" w:cs="Arial"/>
          <w:sz w:val="20"/>
          <w:szCs w:val="20"/>
        </w:rPr>
        <w:t xml:space="preserve"> </w:t>
      </w:r>
      <w:r w:rsidRPr="00B84F14">
        <w:rPr>
          <w:rFonts w:ascii="Arial" w:hAnsi="Arial" w:cs="Arial"/>
          <w:sz w:val="20"/>
          <w:szCs w:val="20"/>
        </w:rPr>
        <w:t>de remplacement d’énergie électrique par d’autres formes d’énergie non émissives</w:t>
      </w:r>
      <w:r>
        <w:rPr>
          <w:rFonts w:ascii="Arial" w:hAnsi="Arial" w:cs="Arial"/>
          <w:sz w:val="20"/>
          <w:szCs w:val="20"/>
        </w:rPr>
        <w:t xml:space="preserve"> </w:t>
      </w:r>
      <w:r w:rsidRPr="00B84F14">
        <w:rPr>
          <w:rFonts w:ascii="Arial" w:hAnsi="Arial" w:cs="Arial"/>
          <w:sz w:val="20"/>
          <w:szCs w:val="20"/>
        </w:rPr>
        <w:t>de CO2, qui génèrera des dépenses supplémentaires de 2 à 3 milliards € par an ».</w:t>
      </w:r>
    </w:p>
    <w:p w:rsidR="00E56960" w:rsidRPr="00FF7A91" w:rsidRDefault="00E56960" w:rsidP="00E56960">
      <w:pPr>
        <w:jc w:val="both"/>
        <w:rPr>
          <w:rFonts w:ascii="Arial" w:hAnsi="Arial" w:cs="Arial"/>
          <w:sz w:val="20"/>
          <w:szCs w:val="20"/>
        </w:rPr>
      </w:pPr>
    </w:p>
    <w:p w:rsidR="00FD4188" w:rsidRDefault="00FD4188" w:rsidP="00D449FA">
      <w:pPr>
        <w:pStyle w:val="Paragraphedeliste"/>
        <w:numPr>
          <w:ilvl w:val="0"/>
          <w:numId w:val="1"/>
        </w:numPr>
        <w:jc w:val="both"/>
        <w:rPr>
          <w:rFonts w:ascii="Arial" w:hAnsi="Arial" w:cs="Arial"/>
          <w:b/>
          <w:bCs/>
          <w:sz w:val="20"/>
          <w:szCs w:val="20"/>
        </w:rPr>
      </w:pPr>
      <w:r>
        <w:rPr>
          <w:rFonts w:ascii="Arial" w:hAnsi="Arial" w:cs="Arial"/>
          <w:b/>
          <w:bCs/>
          <w:sz w:val="20"/>
          <w:szCs w:val="20"/>
        </w:rPr>
        <w:t>Les effets induits</w:t>
      </w:r>
    </w:p>
    <w:p w:rsidR="00FD4188" w:rsidRDefault="00FD4188" w:rsidP="00FF7A91">
      <w:pPr>
        <w:pStyle w:val="Paragraphedeliste"/>
        <w:ind w:left="360"/>
        <w:jc w:val="both"/>
        <w:rPr>
          <w:rFonts w:ascii="Arial" w:hAnsi="Arial" w:cs="Arial"/>
          <w:sz w:val="20"/>
          <w:szCs w:val="20"/>
        </w:rPr>
      </w:pPr>
      <w:r>
        <w:rPr>
          <w:rFonts w:ascii="Arial" w:hAnsi="Arial" w:cs="Arial"/>
          <w:sz w:val="20"/>
          <w:szCs w:val="20"/>
        </w:rPr>
        <w:t>L’étude devrait être complétée par une évaluation des impacts :</w:t>
      </w:r>
    </w:p>
    <w:p w:rsidR="00FD4188" w:rsidRDefault="00FD4188" w:rsidP="000224B6">
      <w:pPr>
        <w:pStyle w:val="Paragraphedeliste"/>
        <w:numPr>
          <w:ilvl w:val="0"/>
          <w:numId w:val="4"/>
        </w:numPr>
        <w:jc w:val="both"/>
        <w:rPr>
          <w:rFonts w:ascii="Arial" w:hAnsi="Arial" w:cs="Arial"/>
          <w:sz w:val="20"/>
          <w:szCs w:val="20"/>
        </w:rPr>
      </w:pPr>
      <w:r>
        <w:rPr>
          <w:rFonts w:ascii="Arial" w:hAnsi="Arial" w:cs="Arial"/>
          <w:sz w:val="20"/>
          <w:szCs w:val="20"/>
        </w:rPr>
        <w:t>de l’augmentation du prix de l’électricité sur les industries électro intensives (acier et aluminium,  métallurgie en général, chlore). L’UNIDEN (Union industries utilisatrices énergie) estime à 150.000 les emplois menacés (50.000 direct et 100.000 indirects) et à 1,5 à 2 millions les emplois fragilisés.</w:t>
      </w:r>
      <w:r>
        <w:rPr>
          <w:rStyle w:val="Appelnotedebasdep"/>
          <w:rFonts w:ascii="Arial" w:hAnsi="Arial" w:cs="Arial"/>
          <w:sz w:val="20"/>
          <w:szCs w:val="20"/>
        </w:rPr>
        <w:footnoteReference w:id="8"/>
      </w:r>
    </w:p>
    <w:p w:rsidR="00FD4188" w:rsidRDefault="00FD4188" w:rsidP="000224B6">
      <w:pPr>
        <w:pStyle w:val="Paragraphedeliste"/>
        <w:numPr>
          <w:ilvl w:val="0"/>
          <w:numId w:val="4"/>
        </w:numPr>
        <w:jc w:val="both"/>
        <w:rPr>
          <w:rFonts w:ascii="Arial" w:hAnsi="Arial" w:cs="Arial"/>
          <w:sz w:val="20"/>
          <w:szCs w:val="20"/>
        </w:rPr>
      </w:pPr>
      <w:r>
        <w:rPr>
          <w:rFonts w:ascii="Arial" w:hAnsi="Arial" w:cs="Arial"/>
          <w:sz w:val="20"/>
          <w:szCs w:val="20"/>
        </w:rPr>
        <w:t xml:space="preserve">du développement probable d’une électricité nucléaire compétitive chez nos principaux concurrents asiatique </w:t>
      </w:r>
    </w:p>
    <w:p w:rsidR="00FD4188" w:rsidRDefault="00FD4188" w:rsidP="000224B6">
      <w:pPr>
        <w:pStyle w:val="Paragraphedeliste"/>
        <w:numPr>
          <w:ilvl w:val="0"/>
          <w:numId w:val="4"/>
        </w:numPr>
        <w:jc w:val="both"/>
        <w:rPr>
          <w:rFonts w:ascii="Arial" w:hAnsi="Arial" w:cs="Arial"/>
          <w:sz w:val="20"/>
          <w:szCs w:val="20"/>
        </w:rPr>
      </w:pPr>
      <w:r>
        <w:rPr>
          <w:rFonts w:ascii="Arial" w:hAnsi="Arial" w:cs="Arial"/>
          <w:sz w:val="20"/>
          <w:szCs w:val="20"/>
        </w:rPr>
        <w:t>de la compétition qui va s’établir sur le marché du gaz avec des pays comme l’Allemagne.</w:t>
      </w:r>
    </w:p>
    <w:p w:rsidR="00FD4188" w:rsidRDefault="00FD4188" w:rsidP="000224B6">
      <w:pPr>
        <w:pStyle w:val="Paragraphedeliste"/>
        <w:numPr>
          <w:ilvl w:val="0"/>
          <w:numId w:val="4"/>
        </w:numPr>
        <w:jc w:val="both"/>
        <w:rPr>
          <w:rFonts w:ascii="Arial" w:hAnsi="Arial" w:cs="Arial"/>
          <w:sz w:val="20"/>
          <w:szCs w:val="20"/>
        </w:rPr>
      </w:pPr>
      <w:r>
        <w:rPr>
          <w:rFonts w:ascii="Arial" w:hAnsi="Arial" w:cs="Arial"/>
          <w:sz w:val="20"/>
          <w:szCs w:val="20"/>
        </w:rPr>
        <w:t>des réductions d’effectif à prévoir dans la filière nucléaire (125.000 p actuellement), chez les sous traitants (125.000 p) et les fournisseurs ( ?) avec le coût social correspondant,</w:t>
      </w:r>
    </w:p>
    <w:p w:rsidR="00FD4188" w:rsidRDefault="00FD4188" w:rsidP="000224B6">
      <w:pPr>
        <w:pStyle w:val="Paragraphedeliste"/>
        <w:numPr>
          <w:ilvl w:val="0"/>
          <w:numId w:val="4"/>
        </w:numPr>
        <w:jc w:val="both"/>
        <w:rPr>
          <w:rFonts w:ascii="Arial" w:hAnsi="Arial" w:cs="Arial"/>
          <w:sz w:val="20"/>
          <w:szCs w:val="20"/>
        </w:rPr>
      </w:pPr>
      <w:r>
        <w:rPr>
          <w:rFonts w:ascii="Arial" w:hAnsi="Arial" w:cs="Arial"/>
          <w:sz w:val="20"/>
          <w:szCs w:val="20"/>
        </w:rPr>
        <w:t>du prix de l’électricité pour les  familles à bas revenu (environ 5 millions de personnes déjà aujourd’hui bénéficient de tarifs réduits : chiffre à vérifier)</w:t>
      </w:r>
    </w:p>
    <w:p w:rsidR="00FD4188" w:rsidRDefault="00FD4188" w:rsidP="000224B6">
      <w:pPr>
        <w:pStyle w:val="Paragraphedeliste"/>
        <w:numPr>
          <w:ilvl w:val="0"/>
          <w:numId w:val="4"/>
        </w:numPr>
        <w:jc w:val="both"/>
        <w:rPr>
          <w:rFonts w:ascii="Arial" w:hAnsi="Arial" w:cs="Arial"/>
          <w:sz w:val="20"/>
          <w:szCs w:val="20"/>
        </w:rPr>
      </w:pPr>
      <w:r>
        <w:rPr>
          <w:rFonts w:ascii="Arial" w:hAnsi="Arial" w:cs="Arial"/>
          <w:sz w:val="20"/>
          <w:szCs w:val="20"/>
        </w:rPr>
        <w:t xml:space="preserve">de la pénurie d’investissements dont souffriront les autres domaines d’activité dont les technologies nouvelles.  </w:t>
      </w:r>
    </w:p>
    <w:p w:rsidR="00FD4188" w:rsidRDefault="00FD4188" w:rsidP="000224B6">
      <w:pPr>
        <w:pStyle w:val="Paragraphedeliste"/>
        <w:numPr>
          <w:ilvl w:val="0"/>
          <w:numId w:val="4"/>
        </w:numPr>
        <w:jc w:val="both"/>
        <w:rPr>
          <w:rFonts w:ascii="Arial" w:hAnsi="Arial" w:cs="Arial"/>
          <w:sz w:val="20"/>
          <w:szCs w:val="20"/>
        </w:rPr>
      </w:pPr>
      <w:r>
        <w:rPr>
          <w:rFonts w:ascii="Arial" w:hAnsi="Arial" w:cs="Arial"/>
          <w:sz w:val="20"/>
          <w:szCs w:val="20"/>
        </w:rPr>
        <w:t>de la réduction des activités économiques autour des sites concernés par les arrêts (8 sites)</w:t>
      </w:r>
    </w:p>
    <w:p w:rsidR="00FD4188" w:rsidRPr="00FF7A91" w:rsidRDefault="00FD4188" w:rsidP="00FF7A91">
      <w:pPr>
        <w:pStyle w:val="Paragraphedeliste"/>
        <w:ind w:left="360"/>
        <w:jc w:val="both"/>
        <w:rPr>
          <w:rFonts w:ascii="Arial" w:hAnsi="Arial" w:cs="Arial"/>
          <w:sz w:val="20"/>
          <w:szCs w:val="20"/>
        </w:rPr>
      </w:pPr>
    </w:p>
    <w:p w:rsidR="00FD4188" w:rsidRDefault="00FD4188" w:rsidP="00D449FA">
      <w:pPr>
        <w:pStyle w:val="Paragraphedeliste"/>
        <w:numPr>
          <w:ilvl w:val="0"/>
          <w:numId w:val="1"/>
        </w:numPr>
        <w:jc w:val="both"/>
        <w:rPr>
          <w:rFonts w:ascii="Arial" w:hAnsi="Arial" w:cs="Arial"/>
          <w:b/>
          <w:bCs/>
          <w:sz w:val="20"/>
          <w:szCs w:val="20"/>
        </w:rPr>
      </w:pPr>
      <w:r>
        <w:rPr>
          <w:rFonts w:ascii="Arial" w:hAnsi="Arial" w:cs="Arial"/>
          <w:b/>
          <w:bCs/>
          <w:sz w:val="20"/>
          <w:szCs w:val="20"/>
        </w:rPr>
        <w:t>En résumé</w:t>
      </w:r>
    </w:p>
    <w:p w:rsidR="00FD4188" w:rsidRDefault="00FD4188" w:rsidP="000224B6">
      <w:pPr>
        <w:pStyle w:val="Paragraphedeliste"/>
        <w:ind w:left="360"/>
        <w:jc w:val="both"/>
        <w:rPr>
          <w:rFonts w:ascii="Arial" w:hAnsi="Arial" w:cs="Arial"/>
          <w:sz w:val="20"/>
          <w:szCs w:val="20"/>
        </w:rPr>
      </w:pPr>
      <w:r>
        <w:rPr>
          <w:rFonts w:ascii="Arial" w:hAnsi="Arial" w:cs="Arial"/>
          <w:sz w:val="20"/>
          <w:szCs w:val="20"/>
        </w:rPr>
        <w:t>Le scénario résultant de la négociation Verts/Socialiste devrait avoir les effets suivant :</w:t>
      </w:r>
    </w:p>
    <w:p w:rsidR="00FD4188" w:rsidRDefault="00FD4188" w:rsidP="004B1058">
      <w:pPr>
        <w:pStyle w:val="Paragraphedeliste"/>
        <w:numPr>
          <w:ilvl w:val="0"/>
          <w:numId w:val="5"/>
        </w:numPr>
        <w:jc w:val="both"/>
        <w:rPr>
          <w:rFonts w:ascii="Arial" w:hAnsi="Arial" w:cs="Arial"/>
          <w:sz w:val="20"/>
          <w:szCs w:val="20"/>
        </w:rPr>
      </w:pPr>
      <w:r>
        <w:rPr>
          <w:rFonts w:ascii="Arial" w:hAnsi="Arial" w:cs="Arial"/>
          <w:sz w:val="20"/>
          <w:szCs w:val="20"/>
        </w:rPr>
        <w:t>Une fragilisation considérable d’un secteur économique important : réduction d’effectif, perte de production de 55 à 111 Mds € résultant de l’arrêt d’installations encore performantes, dépenses de démantèlement accélérées avec réduction du fonds de démantèlement.</w:t>
      </w:r>
    </w:p>
    <w:p w:rsidR="00FD4188" w:rsidRDefault="00FD4188" w:rsidP="004B1058">
      <w:pPr>
        <w:pStyle w:val="Paragraphedeliste"/>
        <w:numPr>
          <w:ilvl w:val="0"/>
          <w:numId w:val="5"/>
        </w:numPr>
        <w:jc w:val="both"/>
        <w:rPr>
          <w:rFonts w:ascii="Arial" w:hAnsi="Arial" w:cs="Arial"/>
          <w:sz w:val="20"/>
          <w:szCs w:val="20"/>
        </w:rPr>
      </w:pPr>
      <w:r>
        <w:rPr>
          <w:rFonts w:ascii="Arial" w:hAnsi="Arial" w:cs="Arial"/>
          <w:sz w:val="20"/>
          <w:szCs w:val="20"/>
        </w:rPr>
        <w:t xml:space="preserve">Une balance commerciale en déficit supplémentaire de </w:t>
      </w:r>
      <w:r w:rsidR="008A42AE">
        <w:rPr>
          <w:rFonts w:ascii="Arial" w:hAnsi="Arial" w:cs="Arial"/>
          <w:sz w:val="20"/>
          <w:szCs w:val="20"/>
        </w:rPr>
        <w:t>87</w:t>
      </w:r>
      <w:r>
        <w:rPr>
          <w:rFonts w:ascii="Arial" w:hAnsi="Arial" w:cs="Arial"/>
          <w:sz w:val="20"/>
          <w:szCs w:val="20"/>
        </w:rPr>
        <w:t xml:space="preserve"> à </w:t>
      </w:r>
      <w:r w:rsidR="008A42AE">
        <w:rPr>
          <w:rFonts w:ascii="Arial" w:hAnsi="Arial" w:cs="Arial"/>
          <w:sz w:val="20"/>
          <w:szCs w:val="20"/>
        </w:rPr>
        <w:t>93</w:t>
      </w:r>
      <w:r w:rsidR="00716520">
        <w:rPr>
          <w:rFonts w:ascii="Arial" w:hAnsi="Arial" w:cs="Arial"/>
          <w:sz w:val="20"/>
          <w:szCs w:val="20"/>
        </w:rPr>
        <w:t xml:space="preserve"> </w:t>
      </w:r>
      <w:r>
        <w:rPr>
          <w:rFonts w:ascii="Arial" w:hAnsi="Arial" w:cs="Arial"/>
          <w:sz w:val="20"/>
          <w:szCs w:val="20"/>
        </w:rPr>
        <w:t>Mds €</w:t>
      </w:r>
    </w:p>
    <w:p w:rsidR="00FD4188" w:rsidRDefault="00FD4188" w:rsidP="004B1058">
      <w:pPr>
        <w:pStyle w:val="Paragraphedeliste"/>
        <w:numPr>
          <w:ilvl w:val="0"/>
          <w:numId w:val="5"/>
        </w:numPr>
        <w:jc w:val="both"/>
        <w:rPr>
          <w:rFonts w:ascii="Arial" w:hAnsi="Arial" w:cs="Arial"/>
          <w:sz w:val="20"/>
          <w:szCs w:val="20"/>
        </w:rPr>
      </w:pPr>
      <w:r>
        <w:rPr>
          <w:rFonts w:ascii="Arial" w:hAnsi="Arial" w:cs="Arial"/>
          <w:sz w:val="20"/>
          <w:szCs w:val="20"/>
        </w:rPr>
        <w:t>Des investissements complémentaires gigantesques : 220 Mds € pour le secteur de production d’électricité en plus des 120 à 150 Mds € nécessaires pour renforcer l’efficacité énergétique du bâtiment</w:t>
      </w:r>
    </w:p>
    <w:p w:rsidR="00FD4188" w:rsidRDefault="00FD4188" w:rsidP="004B1058">
      <w:pPr>
        <w:pStyle w:val="Paragraphedeliste"/>
        <w:numPr>
          <w:ilvl w:val="0"/>
          <w:numId w:val="5"/>
        </w:numPr>
        <w:jc w:val="both"/>
        <w:rPr>
          <w:rFonts w:ascii="Arial" w:hAnsi="Arial" w:cs="Arial"/>
          <w:sz w:val="20"/>
          <w:szCs w:val="20"/>
        </w:rPr>
      </w:pPr>
      <w:r>
        <w:rPr>
          <w:rFonts w:ascii="Arial" w:hAnsi="Arial" w:cs="Arial"/>
          <w:sz w:val="20"/>
          <w:szCs w:val="20"/>
        </w:rPr>
        <w:lastRenderedPageBreak/>
        <w:t xml:space="preserve">Une augmentation  </w:t>
      </w:r>
      <w:r w:rsidR="00291796">
        <w:rPr>
          <w:rFonts w:ascii="Arial" w:hAnsi="Arial" w:cs="Arial"/>
          <w:sz w:val="20"/>
          <w:szCs w:val="20"/>
        </w:rPr>
        <w:t xml:space="preserve">de </w:t>
      </w:r>
      <w:r w:rsidR="00622607">
        <w:rPr>
          <w:rFonts w:ascii="Arial" w:hAnsi="Arial" w:cs="Arial"/>
          <w:sz w:val="20"/>
          <w:szCs w:val="20"/>
        </w:rPr>
        <w:t xml:space="preserve">50 à 100% </w:t>
      </w:r>
      <w:r>
        <w:rPr>
          <w:rFonts w:ascii="Arial" w:hAnsi="Arial" w:cs="Arial"/>
          <w:sz w:val="20"/>
          <w:szCs w:val="20"/>
        </w:rPr>
        <w:t>du coût de production</w:t>
      </w:r>
      <w:r w:rsidR="00291796">
        <w:rPr>
          <w:rFonts w:ascii="Arial" w:hAnsi="Arial" w:cs="Arial"/>
          <w:sz w:val="20"/>
          <w:szCs w:val="20"/>
        </w:rPr>
        <w:t xml:space="preserve"> et distribution</w:t>
      </w:r>
      <w:r>
        <w:rPr>
          <w:rFonts w:ascii="Arial" w:hAnsi="Arial" w:cs="Arial"/>
          <w:sz w:val="20"/>
          <w:szCs w:val="20"/>
        </w:rPr>
        <w:t xml:space="preserve"> de l’électricité </w:t>
      </w:r>
      <w:r w:rsidR="00622607">
        <w:rPr>
          <w:rFonts w:ascii="Arial" w:hAnsi="Arial" w:cs="Arial"/>
          <w:sz w:val="20"/>
          <w:szCs w:val="20"/>
        </w:rPr>
        <w:t xml:space="preserve">est probable, en fonction de l’évolution du marché européen de l’électricité, </w:t>
      </w:r>
      <w:r>
        <w:rPr>
          <w:rFonts w:ascii="Arial" w:hAnsi="Arial" w:cs="Arial"/>
          <w:sz w:val="20"/>
          <w:szCs w:val="20"/>
        </w:rPr>
        <w:t>avec ses conséquences sur les familles et l’industrie</w:t>
      </w:r>
    </w:p>
    <w:p w:rsidR="00FD4188" w:rsidRPr="00741AC8" w:rsidRDefault="00FD4188" w:rsidP="00741AC8">
      <w:pPr>
        <w:jc w:val="both"/>
        <w:rPr>
          <w:rFonts w:ascii="Arial" w:hAnsi="Arial" w:cs="Arial"/>
          <w:sz w:val="20"/>
          <w:szCs w:val="20"/>
        </w:rPr>
      </w:pPr>
      <w:r>
        <w:rPr>
          <w:rFonts w:ascii="Arial" w:hAnsi="Arial" w:cs="Arial"/>
          <w:sz w:val="20"/>
          <w:szCs w:val="20"/>
        </w:rPr>
        <w:t>L’impact gaz à effet de serre de cette stratégie sera  négatif car il conduira à un presque doublement des émissions de CO2 du secteur</w:t>
      </w:r>
      <w:r w:rsidR="00622607">
        <w:rPr>
          <w:rFonts w:ascii="Arial" w:hAnsi="Arial" w:cs="Arial"/>
          <w:sz w:val="20"/>
          <w:szCs w:val="20"/>
        </w:rPr>
        <w:t xml:space="preserve"> électrique</w:t>
      </w:r>
      <w:r w:rsidR="00350552">
        <w:rPr>
          <w:rStyle w:val="Appelnotedebasdep"/>
          <w:rFonts w:ascii="Arial" w:hAnsi="Arial" w:cs="Arial"/>
          <w:sz w:val="20"/>
          <w:szCs w:val="20"/>
        </w:rPr>
        <w:footnoteReference w:id="9"/>
      </w:r>
      <w:r>
        <w:rPr>
          <w:rFonts w:ascii="Arial" w:hAnsi="Arial" w:cs="Arial"/>
          <w:sz w:val="20"/>
          <w:szCs w:val="20"/>
        </w:rPr>
        <w:t xml:space="preserve">, ce qui est </w:t>
      </w:r>
      <w:r w:rsidR="00291796">
        <w:rPr>
          <w:rFonts w:ascii="Arial" w:hAnsi="Arial" w:cs="Arial"/>
          <w:sz w:val="20"/>
          <w:szCs w:val="20"/>
        </w:rPr>
        <w:t xml:space="preserve">inacceptable </w:t>
      </w:r>
      <w:r>
        <w:rPr>
          <w:rFonts w:ascii="Arial" w:hAnsi="Arial" w:cs="Arial"/>
          <w:sz w:val="20"/>
          <w:szCs w:val="20"/>
        </w:rPr>
        <w:t>dans le cadre du Grenelle de l’environnement et de la politique européenne.</w:t>
      </w:r>
    </w:p>
    <w:p w:rsidR="00FD4188" w:rsidRDefault="00FD4188" w:rsidP="00741AC8">
      <w:pPr>
        <w:jc w:val="both"/>
        <w:rPr>
          <w:rFonts w:ascii="Arial" w:hAnsi="Arial" w:cs="Arial"/>
          <w:sz w:val="20"/>
          <w:szCs w:val="20"/>
        </w:rPr>
      </w:pPr>
      <w:r>
        <w:rPr>
          <w:rFonts w:ascii="Arial" w:hAnsi="Arial" w:cs="Arial"/>
          <w:sz w:val="20"/>
          <w:szCs w:val="20"/>
        </w:rPr>
        <w:t>S’il est clair, comme l’affirment les tenant d’une réduction du nucléaire, qu’une telle stratégie peut créer des emplois dans les énergies renouvelables, car elle fait appel à des technologies coûteuses, il faut noter :</w:t>
      </w:r>
    </w:p>
    <w:p w:rsidR="00FD4188" w:rsidRDefault="008A42AE" w:rsidP="00084466">
      <w:pPr>
        <w:pStyle w:val="Paragraphedeliste"/>
        <w:numPr>
          <w:ilvl w:val="0"/>
          <w:numId w:val="3"/>
        </w:numPr>
        <w:jc w:val="both"/>
        <w:rPr>
          <w:rFonts w:ascii="Arial" w:hAnsi="Arial" w:cs="Arial"/>
          <w:sz w:val="20"/>
          <w:szCs w:val="20"/>
        </w:rPr>
      </w:pPr>
      <w:r>
        <w:rPr>
          <w:rFonts w:ascii="Arial" w:hAnsi="Arial" w:cs="Arial"/>
          <w:sz w:val="20"/>
          <w:szCs w:val="20"/>
        </w:rPr>
        <w:t>q</w:t>
      </w:r>
      <w:r w:rsidR="00FD4188">
        <w:rPr>
          <w:rFonts w:ascii="Arial" w:hAnsi="Arial" w:cs="Arial"/>
          <w:sz w:val="20"/>
          <w:szCs w:val="20"/>
        </w:rPr>
        <w:t>u’il s’agit d’emplois fortement subventionnés</w:t>
      </w:r>
      <w:r w:rsidR="00291796">
        <w:rPr>
          <w:rFonts w:ascii="Arial" w:hAnsi="Arial" w:cs="Arial"/>
          <w:sz w:val="20"/>
          <w:szCs w:val="20"/>
        </w:rPr>
        <w:t> :</w:t>
      </w:r>
      <w:r w:rsidR="00FD4188">
        <w:rPr>
          <w:rFonts w:ascii="Arial" w:hAnsi="Arial" w:cs="Arial"/>
          <w:sz w:val="20"/>
          <w:szCs w:val="20"/>
        </w:rPr>
        <w:t xml:space="preserve"> </w:t>
      </w:r>
      <w:r>
        <w:rPr>
          <w:rFonts w:ascii="Arial" w:hAnsi="Arial" w:cs="Arial"/>
          <w:sz w:val="20"/>
          <w:szCs w:val="20"/>
        </w:rPr>
        <w:t>les</w:t>
      </w:r>
      <w:r w:rsidR="00FD4188">
        <w:rPr>
          <w:rFonts w:ascii="Arial" w:hAnsi="Arial" w:cs="Arial"/>
          <w:sz w:val="20"/>
          <w:szCs w:val="20"/>
        </w:rPr>
        <w:t xml:space="preserve"> citoyens-contribuables voient leur pouvoir d’achat baisser, ce qui entraîne une spirale déflationniste avec perte d’emplois associé</w:t>
      </w:r>
      <w:r>
        <w:rPr>
          <w:rFonts w:ascii="Arial" w:hAnsi="Arial" w:cs="Arial"/>
          <w:sz w:val="20"/>
          <w:szCs w:val="20"/>
        </w:rPr>
        <w:t>e</w:t>
      </w:r>
      <w:r w:rsidR="00FD4188">
        <w:rPr>
          <w:rFonts w:ascii="Arial" w:hAnsi="Arial" w:cs="Arial"/>
          <w:sz w:val="20"/>
          <w:szCs w:val="20"/>
        </w:rPr>
        <w:t xml:space="preserve"> </w:t>
      </w:r>
    </w:p>
    <w:p w:rsidR="00FD4188" w:rsidRDefault="00FD4188" w:rsidP="00084466">
      <w:pPr>
        <w:pStyle w:val="Paragraphedeliste"/>
        <w:numPr>
          <w:ilvl w:val="0"/>
          <w:numId w:val="3"/>
        </w:numPr>
        <w:jc w:val="both"/>
        <w:rPr>
          <w:rFonts w:ascii="Arial" w:hAnsi="Arial" w:cs="Arial"/>
          <w:sz w:val="20"/>
          <w:szCs w:val="20"/>
        </w:rPr>
      </w:pPr>
      <w:r w:rsidRPr="00084466">
        <w:rPr>
          <w:rFonts w:ascii="Arial" w:hAnsi="Arial" w:cs="Arial"/>
          <w:sz w:val="20"/>
          <w:szCs w:val="20"/>
        </w:rPr>
        <w:t xml:space="preserve"> qu’une part très significative de ces emplois </w:t>
      </w:r>
      <w:r>
        <w:rPr>
          <w:rFonts w:ascii="Arial" w:hAnsi="Arial" w:cs="Arial"/>
          <w:sz w:val="20"/>
          <w:szCs w:val="20"/>
        </w:rPr>
        <w:t xml:space="preserve">sera hors France et/ou Europe </w:t>
      </w:r>
      <w:r w:rsidRPr="00084466">
        <w:rPr>
          <w:rFonts w:ascii="Arial" w:hAnsi="Arial" w:cs="Arial"/>
          <w:sz w:val="20"/>
          <w:szCs w:val="20"/>
        </w:rPr>
        <w:t xml:space="preserve"> </w:t>
      </w:r>
    </w:p>
    <w:p w:rsidR="00FD4188" w:rsidRPr="00084466" w:rsidRDefault="00FD4188" w:rsidP="00084466">
      <w:pPr>
        <w:pStyle w:val="Paragraphedeliste"/>
        <w:numPr>
          <w:ilvl w:val="0"/>
          <w:numId w:val="3"/>
        </w:numPr>
        <w:jc w:val="both"/>
        <w:rPr>
          <w:rFonts w:ascii="Arial" w:hAnsi="Arial" w:cs="Arial"/>
          <w:sz w:val="20"/>
          <w:szCs w:val="20"/>
        </w:rPr>
      </w:pPr>
      <w:r w:rsidRPr="00084466">
        <w:rPr>
          <w:rFonts w:ascii="Arial" w:hAnsi="Arial" w:cs="Arial"/>
          <w:sz w:val="20"/>
          <w:szCs w:val="20"/>
        </w:rPr>
        <w:t>qu’elle ne peut que contribuer à un déclin d’autres secteurs industriels</w:t>
      </w:r>
      <w:r w:rsidR="00291796">
        <w:rPr>
          <w:rFonts w:ascii="Arial" w:hAnsi="Arial" w:cs="Arial"/>
          <w:sz w:val="20"/>
          <w:szCs w:val="20"/>
        </w:rPr>
        <w:t xml:space="preserve"> et assécher l’accès à l’investissement des secteurs compétitifs</w:t>
      </w:r>
      <w:r w:rsidRPr="00084466">
        <w:rPr>
          <w:rFonts w:ascii="Arial" w:hAnsi="Arial" w:cs="Arial"/>
          <w:sz w:val="20"/>
          <w:szCs w:val="20"/>
        </w:rPr>
        <w:t>.</w:t>
      </w:r>
    </w:p>
    <w:p w:rsidR="00FD4188" w:rsidRPr="00741AC8" w:rsidRDefault="00FD4188" w:rsidP="00741AC8">
      <w:pPr>
        <w:jc w:val="both"/>
        <w:rPr>
          <w:rFonts w:ascii="Arial" w:hAnsi="Arial" w:cs="Arial"/>
          <w:sz w:val="20"/>
          <w:szCs w:val="20"/>
        </w:rPr>
      </w:pPr>
      <w:r>
        <w:rPr>
          <w:rFonts w:ascii="Arial" w:hAnsi="Arial" w:cs="Arial"/>
          <w:sz w:val="20"/>
          <w:szCs w:val="20"/>
        </w:rPr>
        <w:t>Rappelons que l’extraordinaire investissement dont nous bénéficions est largement amorti, en bon état de marche, suivi très sérieusement par l’autorité de sûreté et que toute stratégie réaliste conduirait à en préserver le potentiel et à bénéficier des 1</w:t>
      </w:r>
      <w:r w:rsidR="00291796">
        <w:rPr>
          <w:rFonts w:ascii="Arial" w:hAnsi="Arial" w:cs="Arial"/>
          <w:sz w:val="20"/>
          <w:szCs w:val="20"/>
        </w:rPr>
        <w:t>5</w:t>
      </w:r>
      <w:r>
        <w:rPr>
          <w:rFonts w:ascii="Arial" w:hAnsi="Arial" w:cs="Arial"/>
          <w:sz w:val="20"/>
          <w:szCs w:val="20"/>
        </w:rPr>
        <w:t xml:space="preserve"> à </w:t>
      </w:r>
      <w:r w:rsidR="00291796">
        <w:rPr>
          <w:rFonts w:ascii="Arial" w:hAnsi="Arial" w:cs="Arial"/>
          <w:sz w:val="20"/>
          <w:szCs w:val="20"/>
        </w:rPr>
        <w:t>20</w:t>
      </w:r>
      <w:r>
        <w:rPr>
          <w:rFonts w:ascii="Arial" w:hAnsi="Arial" w:cs="Arial"/>
          <w:sz w:val="20"/>
          <w:szCs w:val="20"/>
        </w:rPr>
        <w:t xml:space="preserve"> ans de </w:t>
      </w:r>
      <w:r w:rsidR="00291796">
        <w:rPr>
          <w:rFonts w:ascii="Arial" w:hAnsi="Arial" w:cs="Arial"/>
          <w:sz w:val="20"/>
          <w:szCs w:val="20"/>
        </w:rPr>
        <w:t xml:space="preserve">temps de </w:t>
      </w:r>
      <w:r>
        <w:rPr>
          <w:rFonts w:ascii="Arial" w:hAnsi="Arial" w:cs="Arial"/>
          <w:sz w:val="20"/>
          <w:szCs w:val="20"/>
        </w:rPr>
        <w:t xml:space="preserve">réflexion que notre parc nucléaire offre pour bien </w:t>
      </w:r>
      <w:r w:rsidR="00291796">
        <w:rPr>
          <w:rFonts w:ascii="Arial" w:hAnsi="Arial" w:cs="Arial"/>
          <w:sz w:val="20"/>
          <w:szCs w:val="20"/>
        </w:rPr>
        <w:t xml:space="preserve">construire </w:t>
      </w:r>
      <w:r>
        <w:rPr>
          <w:rFonts w:ascii="Arial" w:hAnsi="Arial" w:cs="Arial"/>
          <w:sz w:val="20"/>
          <w:szCs w:val="20"/>
        </w:rPr>
        <w:t>notre mix énergétique futur.</w:t>
      </w:r>
    </w:p>
    <w:sectPr w:rsidR="00FD4188" w:rsidRPr="00741AC8" w:rsidSect="00833FE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A1E" w:rsidRDefault="00B71A1E" w:rsidP="00E929A6">
      <w:pPr>
        <w:spacing w:after="0" w:line="240" w:lineRule="auto"/>
      </w:pPr>
      <w:r>
        <w:separator/>
      </w:r>
    </w:p>
  </w:endnote>
  <w:endnote w:type="continuationSeparator" w:id="0">
    <w:p w:rsidR="00B71A1E" w:rsidRDefault="00B71A1E" w:rsidP="00E92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1842"/>
      <w:docPartObj>
        <w:docPartGallery w:val="Page Numbers (Bottom of Page)"/>
        <w:docPartUnique/>
      </w:docPartObj>
    </w:sdtPr>
    <w:sdtContent>
      <w:p w:rsidR="00784BC0" w:rsidRDefault="00784BC0">
        <w:pPr>
          <w:pStyle w:val="Pieddepage"/>
          <w:jc w:val="right"/>
        </w:pPr>
        <w:fldSimple w:instr=" PAGE   \* MERGEFORMAT ">
          <w:r w:rsidR="00350552">
            <w:rPr>
              <w:noProof/>
            </w:rPr>
            <w:t>6</w:t>
          </w:r>
        </w:fldSimple>
      </w:p>
    </w:sdtContent>
  </w:sdt>
  <w:p w:rsidR="00784BC0" w:rsidRDefault="00784B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A1E" w:rsidRDefault="00B71A1E" w:rsidP="00E929A6">
      <w:pPr>
        <w:spacing w:after="0" w:line="240" w:lineRule="auto"/>
      </w:pPr>
      <w:r>
        <w:separator/>
      </w:r>
    </w:p>
  </w:footnote>
  <w:footnote w:type="continuationSeparator" w:id="0">
    <w:p w:rsidR="00B71A1E" w:rsidRDefault="00B71A1E" w:rsidP="00E929A6">
      <w:pPr>
        <w:spacing w:after="0" w:line="240" w:lineRule="auto"/>
      </w:pPr>
      <w:r>
        <w:continuationSeparator/>
      </w:r>
    </w:p>
  </w:footnote>
  <w:footnote w:id="1">
    <w:p w:rsidR="00784BC0" w:rsidRDefault="00784BC0">
      <w:pPr>
        <w:pStyle w:val="Notedebasdepage"/>
      </w:pPr>
      <w:r>
        <w:rPr>
          <w:rStyle w:val="Appelnotedebasdep"/>
        </w:rPr>
        <w:footnoteRef/>
      </w:r>
      <w:r>
        <w:t xml:space="preserve"> Le calcul de l’âge à l’arrêt tient compte des années réelles de fonctionnement  hors grands arrêts (par exemple changement de Générateurs de vapeur et visite décennale) évalués à 2 ans.</w:t>
      </w:r>
    </w:p>
  </w:footnote>
  <w:footnote w:id="2">
    <w:p w:rsidR="00784BC0" w:rsidRDefault="00784BC0">
      <w:pPr>
        <w:pStyle w:val="Notedebasdepage"/>
      </w:pPr>
      <w:r>
        <w:rPr>
          <w:rStyle w:val="Appelnotedebasdep"/>
        </w:rPr>
        <w:footnoteRef/>
      </w:r>
      <w:r>
        <w:t xml:space="preserve"> Cette réduction de 2/3 du coût d’exploitation hors combustible est probablement surestimée, au moins lors des premières années d’arrêt)</w:t>
      </w:r>
    </w:p>
  </w:footnote>
  <w:footnote w:id="3">
    <w:p w:rsidR="00784BC0" w:rsidRDefault="00784BC0">
      <w:pPr>
        <w:pStyle w:val="Notedebasdepage"/>
      </w:pPr>
      <w:r>
        <w:rPr>
          <w:rStyle w:val="Appelnotedebasdep"/>
        </w:rPr>
        <w:footnoteRef/>
      </w:r>
      <w:r>
        <w:t xml:space="preserve"> Office parlementaire d’évaluation des choix scientifique et technologiques.</w:t>
      </w:r>
    </w:p>
  </w:footnote>
  <w:footnote w:id="4">
    <w:p w:rsidR="00784BC0" w:rsidRDefault="00784BC0">
      <w:pPr>
        <w:pStyle w:val="Notedebasdepage"/>
      </w:pPr>
      <w:r>
        <w:rPr>
          <w:rStyle w:val="Appelnotedebasdep"/>
        </w:rPr>
        <w:footnoteRef/>
      </w:r>
      <w:r>
        <w:t xml:space="preserve"> EDF estime à 10 mds €/an le surcoût annuel pour le système électrique</w:t>
      </w:r>
    </w:p>
  </w:footnote>
  <w:footnote w:id="5">
    <w:p w:rsidR="00784BC0" w:rsidRDefault="00784BC0">
      <w:pPr>
        <w:pStyle w:val="Notedebasdepage"/>
      </w:pPr>
      <w:r>
        <w:rPr>
          <w:rStyle w:val="Appelnotedebasdep"/>
        </w:rPr>
        <w:footnoteRef/>
      </w:r>
      <w:r>
        <w:t xml:space="preserve"> Un casse tête probable sera la longueur des procédures d’autorisation de construction de lignes haute tension, de 10 à 12 ans actuellement. Par ailleurs cette difficulté pourrait, comme en Allemagne, obliger à faire appel à des câbles enterrés, ce qui multiplie leur coût par 5 environ.</w:t>
      </w:r>
    </w:p>
  </w:footnote>
  <w:footnote w:id="6">
    <w:p w:rsidR="00784BC0" w:rsidRDefault="00784BC0">
      <w:pPr>
        <w:pStyle w:val="Notedebasdepage"/>
      </w:pPr>
      <w:r>
        <w:rPr>
          <w:rStyle w:val="Appelnotedebasdep"/>
        </w:rPr>
        <w:footnoteRef/>
      </w:r>
      <w:r>
        <w:t xml:space="preserve"> EDF estime à 130 mds e les investissements à engager pour compenser l’arrêt des 24 réacteurs et à 41 mds e l’</w:t>
      </w:r>
      <w:r w:rsidR="00350552">
        <w:t>investissement</w:t>
      </w:r>
      <w:r>
        <w:t xml:space="preserve"> à consentit pour porter à 50/60 ans les 58 réacteurs. L’UFE  estime à  60 mds € les moyens de production et 144 les extensions des réseaux. </w:t>
      </w:r>
    </w:p>
  </w:footnote>
  <w:footnote w:id="7">
    <w:p w:rsidR="00350552" w:rsidRDefault="00350552">
      <w:pPr>
        <w:pStyle w:val="Notedebasdepage"/>
      </w:pPr>
      <w:r>
        <w:rPr>
          <w:rStyle w:val="Appelnotedebasdep"/>
        </w:rPr>
        <w:footnoteRef/>
      </w:r>
      <w:r>
        <w:t xml:space="preserve"> L’UFE estime que le prix de l’électricité devrait augmenter de 50 (particuliers</w:t>
      </w:r>
      <w:r>
        <w:t>) à 65% (industrie)</w:t>
      </w:r>
    </w:p>
  </w:footnote>
  <w:footnote w:id="8">
    <w:p w:rsidR="00784BC0" w:rsidRDefault="00784BC0">
      <w:pPr>
        <w:pStyle w:val="Notedebasdepage"/>
      </w:pPr>
      <w:r>
        <w:rPr>
          <w:rStyle w:val="Appelnotedebasdep"/>
        </w:rPr>
        <w:footnoteRef/>
      </w:r>
      <w:r>
        <w:t xml:space="preserve"> Métallurgie 400.000, chimie 170.000, verre 20.000, papier 15.000 et indirects environ 600.000</w:t>
      </w:r>
    </w:p>
  </w:footnote>
  <w:footnote w:id="9">
    <w:p w:rsidR="00350552" w:rsidRDefault="00350552">
      <w:pPr>
        <w:pStyle w:val="Notedebasdepage"/>
      </w:pPr>
      <w:r>
        <w:rPr>
          <w:rStyle w:val="Appelnotedebasdep"/>
        </w:rPr>
        <w:footnoteRef/>
      </w:r>
      <w:r>
        <w:t xml:space="preserve"> EDF estime que la production de CO2 du secteur électrique devrait augmenter de 80%.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1FA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10279E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9EA3651"/>
    <w:multiLevelType w:val="hybridMultilevel"/>
    <w:tmpl w:val="12129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C46BDA"/>
    <w:multiLevelType w:val="hybridMultilevel"/>
    <w:tmpl w:val="9D7E6230"/>
    <w:lvl w:ilvl="0" w:tplc="040C0001">
      <w:start w:val="1"/>
      <w:numFmt w:val="bullet"/>
      <w:lvlText w:val=""/>
      <w:lvlJc w:val="left"/>
      <w:pPr>
        <w:ind w:left="1080" w:hanging="360"/>
      </w:pPr>
      <w:rPr>
        <w:rFonts w:ascii="Symbol" w:hAnsi="Symbol" w:cs="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4">
    <w:nsid w:val="6485217E"/>
    <w:multiLevelType w:val="hybridMultilevel"/>
    <w:tmpl w:val="0A188D8E"/>
    <w:lvl w:ilvl="0" w:tplc="040C0001">
      <w:start w:val="1"/>
      <w:numFmt w:val="bullet"/>
      <w:lvlText w:val=""/>
      <w:lvlJc w:val="left"/>
      <w:pPr>
        <w:ind w:left="1141" w:hanging="360"/>
      </w:pPr>
      <w:rPr>
        <w:rFonts w:ascii="Symbol" w:hAnsi="Symbol" w:cs="Symbol" w:hint="default"/>
      </w:rPr>
    </w:lvl>
    <w:lvl w:ilvl="1" w:tplc="040C0003">
      <w:start w:val="1"/>
      <w:numFmt w:val="bullet"/>
      <w:lvlText w:val="o"/>
      <w:lvlJc w:val="left"/>
      <w:pPr>
        <w:ind w:left="1861" w:hanging="360"/>
      </w:pPr>
      <w:rPr>
        <w:rFonts w:ascii="Courier New" w:hAnsi="Courier New" w:cs="Courier New" w:hint="default"/>
      </w:rPr>
    </w:lvl>
    <w:lvl w:ilvl="2" w:tplc="040C0005">
      <w:start w:val="1"/>
      <w:numFmt w:val="bullet"/>
      <w:lvlText w:val=""/>
      <w:lvlJc w:val="left"/>
      <w:pPr>
        <w:ind w:left="2581" w:hanging="360"/>
      </w:pPr>
      <w:rPr>
        <w:rFonts w:ascii="Wingdings" w:hAnsi="Wingdings" w:cs="Wingdings" w:hint="default"/>
      </w:rPr>
    </w:lvl>
    <w:lvl w:ilvl="3" w:tplc="040C0001">
      <w:start w:val="1"/>
      <w:numFmt w:val="bullet"/>
      <w:lvlText w:val=""/>
      <w:lvlJc w:val="left"/>
      <w:pPr>
        <w:ind w:left="3301" w:hanging="360"/>
      </w:pPr>
      <w:rPr>
        <w:rFonts w:ascii="Symbol" w:hAnsi="Symbol" w:cs="Symbol" w:hint="default"/>
      </w:rPr>
    </w:lvl>
    <w:lvl w:ilvl="4" w:tplc="040C0003">
      <w:start w:val="1"/>
      <w:numFmt w:val="bullet"/>
      <w:lvlText w:val="o"/>
      <w:lvlJc w:val="left"/>
      <w:pPr>
        <w:ind w:left="4021" w:hanging="360"/>
      </w:pPr>
      <w:rPr>
        <w:rFonts w:ascii="Courier New" w:hAnsi="Courier New" w:cs="Courier New" w:hint="default"/>
      </w:rPr>
    </w:lvl>
    <w:lvl w:ilvl="5" w:tplc="040C0005">
      <w:start w:val="1"/>
      <w:numFmt w:val="bullet"/>
      <w:lvlText w:val=""/>
      <w:lvlJc w:val="left"/>
      <w:pPr>
        <w:ind w:left="4741" w:hanging="360"/>
      </w:pPr>
      <w:rPr>
        <w:rFonts w:ascii="Wingdings" w:hAnsi="Wingdings" w:cs="Wingdings" w:hint="default"/>
      </w:rPr>
    </w:lvl>
    <w:lvl w:ilvl="6" w:tplc="040C0001">
      <w:start w:val="1"/>
      <w:numFmt w:val="bullet"/>
      <w:lvlText w:val=""/>
      <w:lvlJc w:val="left"/>
      <w:pPr>
        <w:ind w:left="5461" w:hanging="360"/>
      </w:pPr>
      <w:rPr>
        <w:rFonts w:ascii="Symbol" w:hAnsi="Symbol" w:cs="Symbol" w:hint="default"/>
      </w:rPr>
    </w:lvl>
    <w:lvl w:ilvl="7" w:tplc="040C0003">
      <w:start w:val="1"/>
      <w:numFmt w:val="bullet"/>
      <w:lvlText w:val="o"/>
      <w:lvlJc w:val="left"/>
      <w:pPr>
        <w:ind w:left="6181" w:hanging="360"/>
      </w:pPr>
      <w:rPr>
        <w:rFonts w:ascii="Courier New" w:hAnsi="Courier New" w:cs="Courier New" w:hint="default"/>
      </w:rPr>
    </w:lvl>
    <w:lvl w:ilvl="8" w:tplc="040C0005">
      <w:start w:val="1"/>
      <w:numFmt w:val="bullet"/>
      <w:lvlText w:val=""/>
      <w:lvlJc w:val="left"/>
      <w:pPr>
        <w:ind w:left="6901" w:hanging="360"/>
      </w:pPr>
      <w:rPr>
        <w:rFonts w:ascii="Wingdings" w:hAnsi="Wingdings" w:cs="Wingdings" w:hint="default"/>
      </w:rPr>
    </w:lvl>
  </w:abstractNum>
  <w:abstractNum w:abstractNumId="5">
    <w:nsid w:val="6AE21FAF"/>
    <w:multiLevelType w:val="hybridMultilevel"/>
    <w:tmpl w:val="4D147066"/>
    <w:lvl w:ilvl="0" w:tplc="43E66496">
      <w:start w:val="50"/>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6CE71988"/>
    <w:multiLevelType w:val="hybridMultilevel"/>
    <w:tmpl w:val="33CED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53AF8"/>
    <w:rsid w:val="000150C2"/>
    <w:rsid w:val="000224B6"/>
    <w:rsid w:val="0002773D"/>
    <w:rsid w:val="0004081F"/>
    <w:rsid w:val="000645C7"/>
    <w:rsid w:val="00074F71"/>
    <w:rsid w:val="00081322"/>
    <w:rsid w:val="00084466"/>
    <w:rsid w:val="000A2BF2"/>
    <w:rsid w:val="000E4999"/>
    <w:rsid w:val="001342F4"/>
    <w:rsid w:val="001979B6"/>
    <w:rsid w:val="001A2EEB"/>
    <w:rsid w:val="001A5574"/>
    <w:rsid w:val="001D3C57"/>
    <w:rsid w:val="002138D7"/>
    <w:rsid w:val="00241327"/>
    <w:rsid w:val="00291796"/>
    <w:rsid w:val="002B195F"/>
    <w:rsid w:val="00325E20"/>
    <w:rsid w:val="0034562C"/>
    <w:rsid w:val="00350552"/>
    <w:rsid w:val="00377A9E"/>
    <w:rsid w:val="003C15FA"/>
    <w:rsid w:val="003D4E7D"/>
    <w:rsid w:val="003E7734"/>
    <w:rsid w:val="004149D1"/>
    <w:rsid w:val="0044648C"/>
    <w:rsid w:val="00452A85"/>
    <w:rsid w:val="00452C21"/>
    <w:rsid w:val="00462D4D"/>
    <w:rsid w:val="004B1058"/>
    <w:rsid w:val="004D1214"/>
    <w:rsid w:val="004E04CA"/>
    <w:rsid w:val="004F7181"/>
    <w:rsid w:val="005162F4"/>
    <w:rsid w:val="00555BB2"/>
    <w:rsid w:val="00583379"/>
    <w:rsid w:val="005F49AA"/>
    <w:rsid w:val="00622607"/>
    <w:rsid w:val="00653AF8"/>
    <w:rsid w:val="006A174E"/>
    <w:rsid w:val="006D0002"/>
    <w:rsid w:val="006D6368"/>
    <w:rsid w:val="00716520"/>
    <w:rsid w:val="00741AC8"/>
    <w:rsid w:val="00784629"/>
    <w:rsid w:val="00784BC0"/>
    <w:rsid w:val="00792FC8"/>
    <w:rsid w:val="007B505C"/>
    <w:rsid w:val="007B73A1"/>
    <w:rsid w:val="007C47D3"/>
    <w:rsid w:val="007D3DA7"/>
    <w:rsid w:val="007D5BE8"/>
    <w:rsid w:val="0081433B"/>
    <w:rsid w:val="00831667"/>
    <w:rsid w:val="00831D5F"/>
    <w:rsid w:val="00833FEE"/>
    <w:rsid w:val="008612A3"/>
    <w:rsid w:val="00863519"/>
    <w:rsid w:val="0086796A"/>
    <w:rsid w:val="008A42AE"/>
    <w:rsid w:val="008A48CA"/>
    <w:rsid w:val="008B178D"/>
    <w:rsid w:val="008D5879"/>
    <w:rsid w:val="0090078A"/>
    <w:rsid w:val="00906A00"/>
    <w:rsid w:val="00926424"/>
    <w:rsid w:val="00962142"/>
    <w:rsid w:val="00970FE6"/>
    <w:rsid w:val="0098082B"/>
    <w:rsid w:val="009B3504"/>
    <w:rsid w:val="009B41A9"/>
    <w:rsid w:val="00A16941"/>
    <w:rsid w:val="00A22073"/>
    <w:rsid w:val="00A266CE"/>
    <w:rsid w:val="00A86A37"/>
    <w:rsid w:val="00AA654A"/>
    <w:rsid w:val="00B30C70"/>
    <w:rsid w:val="00B71A1E"/>
    <w:rsid w:val="00B76158"/>
    <w:rsid w:val="00B84F14"/>
    <w:rsid w:val="00B954DC"/>
    <w:rsid w:val="00BF23E9"/>
    <w:rsid w:val="00C43AFF"/>
    <w:rsid w:val="00C91AB0"/>
    <w:rsid w:val="00CA614B"/>
    <w:rsid w:val="00D449FA"/>
    <w:rsid w:val="00D67481"/>
    <w:rsid w:val="00DE7125"/>
    <w:rsid w:val="00DF0D3C"/>
    <w:rsid w:val="00DF581B"/>
    <w:rsid w:val="00E30859"/>
    <w:rsid w:val="00E56960"/>
    <w:rsid w:val="00E8073F"/>
    <w:rsid w:val="00E925E7"/>
    <w:rsid w:val="00E929A6"/>
    <w:rsid w:val="00EA48D7"/>
    <w:rsid w:val="00ED7767"/>
    <w:rsid w:val="00F63990"/>
    <w:rsid w:val="00F721A4"/>
    <w:rsid w:val="00F80771"/>
    <w:rsid w:val="00F94C6D"/>
    <w:rsid w:val="00FA0D63"/>
    <w:rsid w:val="00FB1D9D"/>
    <w:rsid w:val="00FD4188"/>
    <w:rsid w:val="00FE7F67"/>
    <w:rsid w:val="00FF7A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EE"/>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3AF8"/>
    <w:pPr>
      <w:ind w:left="720"/>
    </w:pPr>
  </w:style>
  <w:style w:type="table" w:styleId="Grilledutableau">
    <w:name w:val="Table Grid"/>
    <w:basedOn w:val="TableauNormal"/>
    <w:uiPriority w:val="99"/>
    <w:rsid w:val="0034562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7D5B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D5BE8"/>
    <w:rPr>
      <w:rFonts w:ascii="Tahoma" w:hAnsi="Tahoma" w:cs="Tahoma"/>
      <w:sz w:val="16"/>
      <w:szCs w:val="16"/>
    </w:rPr>
  </w:style>
  <w:style w:type="paragraph" w:styleId="Notedebasdepage">
    <w:name w:val="footnote text"/>
    <w:basedOn w:val="Normal"/>
    <w:link w:val="NotedebasdepageCar"/>
    <w:uiPriority w:val="99"/>
    <w:semiHidden/>
    <w:rsid w:val="00E929A6"/>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E929A6"/>
    <w:rPr>
      <w:sz w:val="20"/>
      <w:szCs w:val="20"/>
    </w:rPr>
  </w:style>
  <w:style w:type="character" w:styleId="Appelnotedebasdep">
    <w:name w:val="footnote reference"/>
    <w:basedOn w:val="Policepardfaut"/>
    <w:uiPriority w:val="99"/>
    <w:semiHidden/>
    <w:rsid w:val="00E929A6"/>
    <w:rPr>
      <w:vertAlign w:val="superscript"/>
    </w:rPr>
  </w:style>
  <w:style w:type="character" w:styleId="Marquedecommentaire">
    <w:name w:val="annotation reference"/>
    <w:basedOn w:val="Policepardfaut"/>
    <w:uiPriority w:val="99"/>
    <w:semiHidden/>
    <w:rsid w:val="00C91AB0"/>
    <w:rPr>
      <w:sz w:val="16"/>
      <w:szCs w:val="16"/>
    </w:rPr>
  </w:style>
  <w:style w:type="paragraph" w:styleId="Commentaire">
    <w:name w:val="annotation text"/>
    <w:basedOn w:val="Normal"/>
    <w:link w:val="CommentaireCar"/>
    <w:uiPriority w:val="99"/>
    <w:semiHidden/>
    <w:rsid w:val="00C91AB0"/>
    <w:rPr>
      <w:sz w:val="20"/>
      <w:szCs w:val="20"/>
    </w:rPr>
  </w:style>
  <w:style w:type="character" w:customStyle="1" w:styleId="CommentaireCar">
    <w:name w:val="Commentaire Car"/>
    <w:basedOn w:val="Policepardfaut"/>
    <w:link w:val="Commentaire"/>
    <w:uiPriority w:val="99"/>
    <w:semiHidden/>
    <w:rsid w:val="00F102A2"/>
    <w:rPr>
      <w:rFonts w:cs="Calibri"/>
      <w:sz w:val="20"/>
      <w:szCs w:val="20"/>
      <w:lang w:eastAsia="en-US"/>
    </w:rPr>
  </w:style>
  <w:style w:type="paragraph" w:styleId="Objetducommentaire">
    <w:name w:val="annotation subject"/>
    <w:basedOn w:val="Commentaire"/>
    <w:next w:val="Commentaire"/>
    <w:link w:val="ObjetducommentaireCar"/>
    <w:uiPriority w:val="99"/>
    <w:semiHidden/>
    <w:rsid w:val="00C91AB0"/>
    <w:rPr>
      <w:b/>
      <w:bCs/>
    </w:rPr>
  </w:style>
  <w:style w:type="character" w:customStyle="1" w:styleId="ObjetducommentaireCar">
    <w:name w:val="Objet du commentaire Car"/>
    <w:basedOn w:val="CommentaireCar"/>
    <w:link w:val="Objetducommentaire"/>
    <w:uiPriority w:val="99"/>
    <w:semiHidden/>
    <w:rsid w:val="00F102A2"/>
    <w:rPr>
      <w:b/>
      <w:bCs/>
    </w:rPr>
  </w:style>
  <w:style w:type="paragraph" w:styleId="En-tte">
    <w:name w:val="header"/>
    <w:basedOn w:val="Normal"/>
    <w:link w:val="En-tteCar"/>
    <w:uiPriority w:val="99"/>
    <w:semiHidden/>
    <w:unhideWhenUsed/>
    <w:rsid w:val="00AA65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A654A"/>
    <w:rPr>
      <w:rFonts w:cs="Calibri"/>
      <w:lang w:eastAsia="en-US"/>
    </w:rPr>
  </w:style>
  <w:style w:type="paragraph" w:styleId="Pieddepage">
    <w:name w:val="footer"/>
    <w:basedOn w:val="Normal"/>
    <w:link w:val="PieddepageCar"/>
    <w:uiPriority w:val="99"/>
    <w:unhideWhenUsed/>
    <w:rsid w:val="00AA65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654A"/>
    <w:rPr>
      <w:rFonts w:cs="Calibri"/>
      <w:lang w:eastAsia="en-US"/>
    </w:rPr>
  </w:style>
</w:styles>
</file>

<file path=word/webSettings.xml><?xml version="1.0" encoding="utf-8"?>
<w:webSettings xmlns:r="http://schemas.openxmlformats.org/officeDocument/2006/relationships" xmlns:w="http://schemas.openxmlformats.org/wordprocessingml/2006/main">
  <w:divs>
    <w:div w:id="767582099">
      <w:marLeft w:val="0"/>
      <w:marRight w:val="0"/>
      <w:marTop w:val="0"/>
      <w:marBottom w:val="0"/>
      <w:divBdr>
        <w:top w:val="none" w:sz="0" w:space="0" w:color="auto"/>
        <w:left w:val="none" w:sz="0" w:space="0" w:color="auto"/>
        <w:bottom w:val="none" w:sz="0" w:space="0" w:color="auto"/>
        <w:right w:val="none" w:sz="0" w:space="0" w:color="auto"/>
      </w:divBdr>
    </w:div>
    <w:div w:id="767582100">
      <w:marLeft w:val="0"/>
      <w:marRight w:val="0"/>
      <w:marTop w:val="0"/>
      <w:marBottom w:val="0"/>
      <w:divBdr>
        <w:top w:val="none" w:sz="0" w:space="0" w:color="auto"/>
        <w:left w:val="none" w:sz="0" w:space="0" w:color="auto"/>
        <w:bottom w:val="none" w:sz="0" w:space="0" w:color="auto"/>
        <w:right w:val="none" w:sz="0" w:space="0" w:color="auto"/>
      </w:divBdr>
    </w:div>
    <w:div w:id="767582101">
      <w:marLeft w:val="0"/>
      <w:marRight w:val="0"/>
      <w:marTop w:val="0"/>
      <w:marBottom w:val="0"/>
      <w:divBdr>
        <w:top w:val="none" w:sz="0" w:space="0" w:color="auto"/>
        <w:left w:val="none" w:sz="0" w:space="0" w:color="auto"/>
        <w:bottom w:val="none" w:sz="0" w:space="0" w:color="auto"/>
        <w:right w:val="none" w:sz="0" w:space="0" w:color="auto"/>
      </w:divBdr>
    </w:div>
    <w:div w:id="767582102">
      <w:marLeft w:val="0"/>
      <w:marRight w:val="0"/>
      <w:marTop w:val="0"/>
      <w:marBottom w:val="0"/>
      <w:divBdr>
        <w:top w:val="none" w:sz="0" w:space="0" w:color="auto"/>
        <w:left w:val="none" w:sz="0" w:space="0" w:color="auto"/>
        <w:bottom w:val="none" w:sz="0" w:space="0" w:color="auto"/>
        <w:right w:val="none" w:sz="0" w:space="0" w:color="auto"/>
      </w:divBdr>
    </w:div>
    <w:div w:id="7675821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086E-D7C1-47AB-9638-5648E1AF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2994</Words>
  <Characters>16472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Jean-Pierre Pervès</vt:lpstr>
    </vt:vector>
  </TitlesOfParts>
  <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Jean-Pierre Pervès</dc:title>
  <dc:creator>PERVES</dc:creator>
  <cp:lastModifiedBy>PERVES</cp:lastModifiedBy>
  <cp:revision>2</cp:revision>
  <cp:lastPrinted>2011-11-24T09:57:00Z</cp:lastPrinted>
  <dcterms:created xsi:type="dcterms:W3CDTF">2011-12-01T19:33:00Z</dcterms:created>
  <dcterms:modified xsi:type="dcterms:W3CDTF">2011-12-01T19:33:00Z</dcterms:modified>
</cp:coreProperties>
</file>